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ind w:leftChars="0"/>
        <w:jc w:val="both"/>
        <w:textAlignment w:val="auto"/>
        <w:rPr>
          <w:rFonts w:hint="eastAsia" w:ascii="华文中宋" w:hAnsi="华文中宋" w:eastAsia="华文中宋" w:cs="华文中宋"/>
          <w:b/>
          <w:bCs/>
          <w:color w:val="auto"/>
          <w:sz w:val="44"/>
          <w:szCs w:val="44"/>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Chars="0"/>
        <w:jc w:val="both"/>
        <w:textAlignment w:val="auto"/>
        <w:rPr>
          <w:rFonts w:hint="eastAsia" w:ascii="华文中宋" w:hAnsi="华文中宋" w:eastAsia="华文中宋" w:cs="华文中宋"/>
          <w:b/>
          <w:bCs/>
          <w:color w:val="auto"/>
          <w:sz w:val="44"/>
          <w:szCs w:val="44"/>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Chars="0"/>
        <w:jc w:val="center"/>
        <w:textAlignment w:val="auto"/>
        <w:outlineLvl w:val="0"/>
        <w:rPr>
          <w:rFonts w:hint="eastAsia" w:ascii="华文中宋" w:hAnsi="华文中宋" w:eastAsia="华文中宋" w:cs="华文中宋"/>
          <w:b/>
          <w:bCs/>
          <w:color w:val="auto"/>
          <w:sz w:val="44"/>
          <w:szCs w:val="44"/>
          <w:highlight w:val="none"/>
          <w:u w:val="none"/>
          <w:lang w:val="en-US" w:eastAsia="zh-CN"/>
        </w:rPr>
      </w:pPr>
      <w:r>
        <w:rPr>
          <w:rFonts w:hint="eastAsia" w:ascii="方正小标宋简体" w:hAnsi="方正小标宋简体" w:eastAsia="方正小标宋简体" w:cs="方正小标宋简体"/>
          <w:b w:val="0"/>
          <w:bCs w:val="0"/>
          <w:color w:val="auto"/>
          <w:sz w:val="44"/>
          <w:szCs w:val="44"/>
          <w:highlight w:val="none"/>
          <w:u w:val="none"/>
          <w:lang w:val="en-US" w:eastAsia="zh-CN"/>
        </w:rPr>
        <w:t>宜春开放大学2021年度发展报告</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jc w:val="left"/>
        <w:textAlignment w:val="auto"/>
        <w:rPr>
          <w:rFonts w:hint="eastAsia" w:ascii="黑体" w:hAnsi="黑体" w:eastAsia="黑体" w:cs="黑体"/>
          <w:color w:val="auto"/>
          <w:sz w:val="32"/>
          <w:szCs w:val="32"/>
          <w:highlight w:val="none"/>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0"/>
        <w:rPr>
          <w:rFonts w:hint="eastAsia" w:ascii="黑体" w:hAnsi="黑体" w:eastAsia="黑体" w:cs="黑体"/>
          <w:b w:val="0"/>
          <w:bCs w:val="0"/>
          <w:color w:val="auto"/>
          <w:kern w:val="2"/>
          <w:sz w:val="32"/>
          <w:szCs w:val="32"/>
          <w:highlight w:val="none"/>
          <w:u w:val="none"/>
          <w:lang w:val="en-US" w:eastAsia="zh-CN" w:bidi="ar-SA"/>
        </w:rPr>
      </w:pPr>
      <w:bookmarkStart w:id="0" w:name="_Toc40173461"/>
      <w:r>
        <w:rPr>
          <w:rFonts w:hint="eastAsia" w:ascii="黑体" w:hAnsi="黑体" w:eastAsia="黑体" w:cs="黑体"/>
          <w:b w:val="0"/>
          <w:bCs w:val="0"/>
          <w:color w:val="auto"/>
          <w:kern w:val="2"/>
          <w:sz w:val="32"/>
          <w:szCs w:val="32"/>
          <w:highlight w:val="none"/>
          <w:u w:val="none"/>
          <w:lang w:val="en-US" w:eastAsia="zh-CN" w:bidi="ar-SA"/>
        </w:rPr>
        <w:t xml:space="preserve">一、开放教育重点工作推进情况  </w:t>
      </w:r>
    </w:p>
    <w:p>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640" w:firstLineChars="200"/>
        <w:jc w:val="both"/>
        <w:rPr>
          <w:rFonts w:hint="eastAsia" w:ascii="仿宋" w:hAnsi="仿宋" w:eastAsia="仿宋" w:cs="仿宋"/>
          <w:color w:val="auto"/>
          <w:kern w:val="2"/>
          <w:sz w:val="32"/>
          <w:szCs w:val="32"/>
          <w:u w:val="none"/>
          <w:lang w:val="en-US" w:eastAsia="zh-CN" w:bidi="ar-SA"/>
        </w:rPr>
      </w:pPr>
      <w:r>
        <w:rPr>
          <w:rFonts w:hint="eastAsia" w:ascii="楷体" w:hAnsi="楷体" w:eastAsia="楷体" w:cs="楷体"/>
          <w:color w:val="auto"/>
          <w:kern w:val="2"/>
          <w:sz w:val="32"/>
          <w:szCs w:val="32"/>
          <w:u w:val="none"/>
          <w:lang w:val="en-US" w:eastAsia="zh-CN" w:bidi="ar-SA"/>
        </w:rPr>
        <w:t>（一）积极主动推更名挂牌</w:t>
      </w:r>
    </w:p>
    <w:p>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640" w:firstLineChars="200"/>
        <w:jc w:val="both"/>
        <w:rPr>
          <w:rFonts w:hint="eastAsia"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宜春开放大学全市系统更名工作于2021年8月全面启动，校本部于8月30日获宜春市政府批准，成为首批在全省完成更名揭牌的学校之一，9所开放学院更名工作于2022年1月全部完成。</w:t>
      </w:r>
    </w:p>
    <w:p>
      <w:pPr>
        <w:pStyle w:val="7"/>
        <w:keepNext w:val="0"/>
        <w:keepLines w:val="0"/>
        <w:pageBreakBefore w:val="0"/>
        <w:kinsoku/>
        <w:wordWrap/>
        <w:overflowPunct/>
        <w:topLinePunct w:val="0"/>
        <w:autoSpaceDE/>
        <w:autoSpaceDN/>
        <w:bidi w:val="0"/>
        <w:spacing w:line="500" w:lineRule="exact"/>
        <w:ind w:left="0" w:leftChars="0" w:firstLine="640" w:firstLineChars="200"/>
        <w:jc w:val="both"/>
        <w:rPr>
          <w:rFonts w:hint="eastAsia" w:ascii="楷体" w:hAnsi="楷体" w:eastAsia="楷体" w:cs="楷体"/>
          <w:color w:val="auto"/>
          <w:sz w:val="32"/>
          <w:szCs w:val="32"/>
          <w:u w:val="none"/>
          <w:lang w:val="en-US" w:eastAsia="zh-CN"/>
        </w:rPr>
      </w:pPr>
      <w:r>
        <w:rPr>
          <w:rFonts w:hint="eastAsia" w:ascii="楷体" w:hAnsi="楷体" w:eastAsia="楷体" w:cs="楷体"/>
          <w:color w:val="auto"/>
          <w:sz w:val="32"/>
          <w:szCs w:val="32"/>
          <w:u w:val="none"/>
          <w:lang w:val="en-US" w:eastAsia="zh-CN"/>
        </w:rPr>
        <w:t>（二）持之以恒抓“三治”</w:t>
      </w:r>
    </w:p>
    <w:p>
      <w:pPr>
        <w:pStyle w:val="7"/>
        <w:keepNext w:val="0"/>
        <w:keepLines w:val="0"/>
        <w:pageBreakBefore w:val="0"/>
        <w:kinsoku/>
        <w:wordWrap/>
        <w:overflowPunct/>
        <w:topLinePunct w:val="0"/>
        <w:autoSpaceDE/>
        <w:autoSpaceDN/>
        <w:bidi w:val="0"/>
        <w:spacing w:line="500" w:lineRule="exact"/>
        <w:ind w:left="0" w:leftChars="0" w:firstLine="640" w:firstLineChars="200"/>
        <w:jc w:val="both"/>
        <w:rPr>
          <w:rFonts w:hint="eastAsia"/>
          <w:color w:val="auto"/>
          <w:sz w:val="32"/>
          <w:szCs w:val="32"/>
          <w:u w:val="none"/>
          <w:lang w:val="en-US" w:eastAsia="zh-CN"/>
        </w:rPr>
      </w:pPr>
      <w:r>
        <w:rPr>
          <w:rFonts w:hint="eastAsia" w:ascii="仿宋" w:hAnsi="仿宋" w:eastAsia="仿宋" w:cs="仿宋"/>
          <w:color w:val="auto"/>
          <w:sz w:val="32"/>
          <w:szCs w:val="32"/>
          <w:u w:val="none"/>
          <w:lang w:val="en-US" w:eastAsia="zh-CN"/>
        </w:rPr>
        <w:t>学校</w:t>
      </w:r>
      <w:r>
        <w:rPr>
          <w:rFonts w:hint="eastAsia" w:ascii="仿宋" w:hAnsi="仿宋" w:eastAsia="仿宋" w:cs="仿宋"/>
          <w:color w:val="auto"/>
          <w:sz w:val="32"/>
          <w:szCs w:val="32"/>
          <w:u w:val="none"/>
        </w:rPr>
        <w:t>高度重视“三治”工作，成立了“三治”工作领导小组，制定“三治工作方案”大力推进质量办学，突出做好“招、教、考”工作。</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0"/>
        <w:rPr>
          <w:rFonts w:hint="eastAsia" w:ascii="黑体" w:hAnsi="黑体" w:eastAsia="黑体" w:cs="黑体"/>
          <w:color w:val="auto"/>
          <w:kern w:val="0"/>
          <w:sz w:val="32"/>
          <w:szCs w:val="32"/>
          <w:highlight w:val="none"/>
          <w:u w:val="none"/>
          <w:lang w:val="en-US" w:eastAsia="zh-CN"/>
        </w:rPr>
      </w:pPr>
      <w:r>
        <w:rPr>
          <w:rFonts w:hint="eastAsia" w:ascii="黑体" w:hAnsi="黑体" w:eastAsia="黑体" w:cs="黑体"/>
          <w:b w:val="0"/>
          <w:bCs w:val="0"/>
          <w:color w:val="auto"/>
          <w:kern w:val="2"/>
          <w:sz w:val="32"/>
          <w:szCs w:val="32"/>
          <w:highlight w:val="none"/>
          <w:u w:val="none"/>
          <w:lang w:val="en-US" w:eastAsia="zh-CN" w:bidi="ar-SA"/>
        </w:rPr>
        <w:t>二、人才培养</w:t>
      </w:r>
      <w:bookmarkEnd w:id="0"/>
      <w:r>
        <w:rPr>
          <w:rFonts w:hint="eastAsia" w:ascii="黑体" w:hAnsi="黑体" w:eastAsia="黑体" w:cs="黑体"/>
          <w:color w:val="auto"/>
          <w:kern w:val="0"/>
          <w:sz w:val="32"/>
          <w:szCs w:val="32"/>
          <w:highlight w:val="none"/>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firstLine="640" w:firstLineChars="200"/>
        <w:jc w:val="both"/>
        <w:textAlignment w:val="auto"/>
        <w:outlineLvl w:val="1"/>
        <w:rPr>
          <w:rFonts w:hint="default"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eastAsia="zh-CN"/>
        </w:rPr>
        <w:t>（</w:t>
      </w:r>
      <w:r>
        <w:rPr>
          <w:rFonts w:hint="eastAsia" w:ascii="楷体" w:hAnsi="楷体" w:eastAsia="楷体" w:cs="楷体"/>
          <w:b w:val="0"/>
          <w:bCs w:val="0"/>
          <w:color w:val="auto"/>
          <w:sz w:val="32"/>
          <w:szCs w:val="32"/>
          <w:highlight w:val="none"/>
          <w:u w:val="none"/>
          <w:lang w:val="en-US" w:eastAsia="zh-CN"/>
        </w:rPr>
        <w:t>一</w:t>
      </w:r>
      <w:r>
        <w:rPr>
          <w:rFonts w:hint="eastAsia" w:ascii="楷体" w:hAnsi="楷体" w:eastAsia="楷体" w:cs="楷体"/>
          <w:b w:val="0"/>
          <w:bCs w:val="0"/>
          <w:color w:val="auto"/>
          <w:sz w:val="32"/>
          <w:szCs w:val="32"/>
          <w:highlight w:val="none"/>
          <w:u w:val="none"/>
          <w:lang w:eastAsia="zh-CN"/>
        </w:rPr>
        <w:t>）</w:t>
      </w:r>
      <w:r>
        <w:rPr>
          <w:rFonts w:hint="eastAsia" w:ascii="楷体" w:hAnsi="楷体" w:eastAsia="楷体" w:cs="楷体"/>
          <w:b w:val="0"/>
          <w:bCs w:val="0"/>
          <w:color w:val="auto"/>
          <w:sz w:val="32"/>
          <w:szCs w:val="32"/>
          <w:highlight w:val="none"/>
          <w:u w:val="none"/>
        </w:rPr>
        <w:t>学历教育</w:t>
      </w:r>
      <w:r>
        <w:rPr>
          <w:rFonts w:hint="eastAsia" w:ascii="楷体" w:hAnsi="楷体" w:eastAsia="楷体" w:cs="楷体"/>
          <w:b w:val="0"/>
          <w:bCs w:val="0"/>
          <w:color w:val="auto"/>
          <w:sz w:val="32"/>
          <w:szCs w:val="32"/>
          <w:highlight w:val="none"/>
          <w:u w:val="none"/>
          <w:lang w:val="en-US" w:eastAsia="zh-CN"/>
        </w:rPr>
        <w:t>整体培养</w:t>
      </w:r>
      <w:r>
        <w:rPr>
          <w:rFonts w:hint="eastAsia" w:ascii="楷体" w:hAnsi="楷体" w:eastAsia="楷体" w:cs="楷体"/>
          <w:b w:val="0"/>
          <w:bCs w:val="0"/>
          <w:color w:val="auto"/>
          <w:sz w:val="32"/>
          <w:szCs w:val="32"/>
          <w:highlight w:val="none"/>
          <w:u w:val="none"/>
          <w:lang w:eastAsia="zh-CN"/>
        </w:rPr>
        <w:t>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firstLine="640" w:firstLineChars="200"/>
        <w:jc w:val="both"/>
        <w:textAlignment w:val="auto"/>
        <w:outlineLvl w:val="1"/>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sz w:val="32"/>
          <w:szCs w:val="32"/>
          <w:highlight w:val="none"/>
          <w:u w:val="none"/>
          <w:lang w:val="en-US" w:eastAsia="zh-CN"/>
        </w:rPr>
        <w:t>2021</w:t>
      </w:r>
      <w:r>
        <w:rPr>
          <w:rFonts w:hint="eastAsia" w:ascii="仿宋" w:hAnsi="仿宋" w:eastAsia="仿宋" w:cs="仿宋"/>
          <w:b w:val="0"/>
          <w:bCs w:val="0"/>
          <w:color w:val="auto"/>
          <w:kern w:val="2"/>
          <w:sz w:val="32"/>
          <w:szCs w:val="32"/>
          <w:highlight w:val="none"/>
          <w:u w:val="none"/>
          <w:lang w:val="en-US" w:eastAsia="zh-CN" w:bidi="ar-SA"/>
        </w:rPr>
        <w:t>年度各类在籍（校）生</w:t>
      </w:r>
      <w:r>
        <w:rPr>
          <w:rFonts w:hint="eastAsia" w:ascii="仿宋" w:hAnsi="仿宋" w:eastAsia="仿宋" w:cs="仿宋"/>
          <w:b w:val="0"/>
          <w:bCs w:val="0"/>
          <w:color w:val="auto"/>
          <w:sz w:val="32"/>
          <w:szCs w:val="32"/>
          <w:highlight w:val="none"/>
          <w:u w:val="none"/>
          <w:lang w:val="en-US" w:eastAsia="zh-CN"/>
        </w:rPr>
        <w:t>11133</w:t>
      </w:r>
      <w:r>
        <w:rPr>
          <w:rFonts w:hint="eastAsia" w:ascii="仿宋" w:hAnsi="仿宋" w:eastAsia="仿宋" w:cs="仿宋"/>
          <w:b w:val="0"/>
          <w:bCs w:val="0"/>
          <w:color w:val="auto"/>
          <w:kern w:val="2"/>
          <w:sz w:val="32"/>
          <w:szCs w:val="32"/>
          <w:highlight w:val="none"/>
          <w:u w:val="none"/>
          <w:lang w:val="en-US" w:eastAsia="zh-CN" w:bidi="ar-SA"/>
        </w:rPr>
        <w:t>人，同比增加3%；共培养各类毕业生共</w:t>
      </w:r>
      <w:r>
        <w:rPr>
          <w:rFonts w:hint="eastAsia" w:ascii="仿宋" w:hAnsi="仿宋" w:eastAsia="仿宋" w:cs="仿宋"/>
          <w:b w:val="0"/>
          <w:bCs w:val="0"/>
          <w:color w:val="auto"/>
          <w:sz w:val="32"/>
          <w:szCs w:val="32"/>
          <w:highlight w:val="none"/>
          <w:u w:val="none"/>
          <w:lang w:val="en-US" w:eastAsia="zh-CN"/>
        </w:rPr>
        <w:t>3950</w:t>
      </w:r>
      <w:r>
        <w:rPr>
          <w:rFonts w:hint="eastAsia" w:ascii="仿宋" w:hAnsi="仿宋" w:eastAsia="仿宋" w:cs="仿宋"/>
          <w:b w:val="0"/>
          <w:bCs w:val="0"/>
          <w:color w:val="auto"/>
          <w:kern w:val="2"/>
          <w:sz w:val="32"/>
          <w:szCs w:val="32"/>
          <w:highlight w:val="none"/>
          <w:u w:val="none"/>
          <w:lang w:val="en-US" w:eastAsia="zh-CN" w:bidi="ar-SA"/>
        </w:rPr>
        <w:t>人，同比增加</w:t>
      </w:r>
      <w:r>
        <w:rPr>
          <w:rFonts w:hint="eastAsia" w:ascii="仿宋" w:hAnsi="仿宋" w:eastAsia="仿宋" w:cs="仿宋"/>
          <w:b w:val="0"/>
          <w:bCs w:val="0"/>
          <w:color w:val="auto"/>
          <w:sz w:val="32"/>
          <w:szCs w:val="32"/>
          <w:highlight w:val="none"/>
          <w:u w:val="none"/>
          <w:lang w:val="en-US" w:eastAsia="zh-CN"/>
        </w:rPr>
        <w:t>2</w:t>
      </w:r>
      <w:r>
        <w:rPr>
          <w:rFonts w:hint="eastAsia" w:ascii="仿宋" w:hAnsi="仿宋" w:eastAsia="仿宋" w:cs="仿宋"/>
          <w:b w:val="0"/>
          <w:bCs w:val="0"/>
          <w:color w:val="auto"/>
          <w:kern w:val="2"/>
          <w:sz w:val="32"/>
          <w:szCs w:val="32"/>
          <w:highlight w:val="none"/>
          <w:u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640" w:firstLineChars="200"/>
        <w:jc w:val="both"/>
        <w:textAlignment w:val="auto"/>
        <w:outlineLvl w:val="2"/>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1.开放教育</w:t>
      </w:r>
    </w:p>
    <w:p>
      <w:pPr>
        <w:keepNext w:val="0"/>
        <w:keepLines w:val="0"/>
        <w:pageBreakBefore w:val="0"/>
        <w:widowControl w:val="0"/>
        <w:shd w:val="clear" w:fill="FFFFFF" w:themeFill="background1"/>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2021</w:t>
      </w:r>
      <w:r>
        <w:rPr>
          <w:rFonts w:hint="eastAsia" w:ascii="仿宋" w:hAnsi="仿宋" w:eastAsia="仿宋" w:cs="仿宋"/>
          <w:b w:val="0"/>
          <w:bCs w:val="0"/>
          <w:color w:val="auto"/>
          <w:kern w:val="2"/>
          <w:sz w:val="32"/>
          <w:szCs w:val="32"/>
          <w:highlight w:val="none"/>
          <w:u w:val="none"/>
          <w:lang w:val="en-US" w:eastAsia="zh-CN" w:bidi="ar-SA"/>
        </w:rPr>
        <w:t>年度</w:t>
      </w:r>
      <w:r>
        <w:rPr>
          <w:rFonts w:hint="eastAsia" w:ascii="仿宋" w:hAnsi="仿宋" w:eastAsia="仿宋" w:cs="仿宋"/>
          <w:b w:val="0"/>
          <w:bCs w:val="0"/>
          <w:color w:val="auto"/>
          <w:sz w:val="32"/>
          <w:szCs w:val="32"/>
          <w:highlight w:val="none"/>
          <w:u w:val="none"/>
          <w:lang w:val="en-US" w:eastAsia="zh-CN"/>
        </w:rPr>
        <w:t>共有开放教育在籍生11133</w:t>
      </w:r>
      <w:r>
        <w:rPr>
          <w:rFonts w:hint="eastAsia" w:ascii="仿宋" w:hAnsi="仿宋" w:eastAsia="仿宋" w:cs="仿宋"/>
          <w:b w:val="0"/>
          <w:bCs w:val="0"/>
          <w:color w:val="auto"/>
          <w:kern w:val="2"/>
          <w:sz w:val="32"/>
          <w:szCs w:val="32"/>
          <w:highlight w:val="none"/>
          <w:u w:val="none"/>
          <w:lang w:val="en-US" w:eastAsia="zh-CN" w:bidi="ar-SA"/>
        </w:rPr>
        <w:t>人</w:t>
      </w:r>
      <w:r>
        <w:rPr>
          <w:rFonts w:hint="eastAsia" w:ascii="仿宋" w:hAnsi="仿宋" w:eastAsia="仿宋" w:cs="仿宋"/>
          <w:b w:val="0"/>
          <w:bCs w:val="0"/>
          <w:color w:val="auto"/>
          <w:sz w:val="32"/>
          <w:szCs w:val="32"/>
          <w:highlight w:val="none"/>
          <w:u w:val="none"/>
          <w:lang w:val="en-US" w:eastAsia="zh-CN"/>
        </w:rPr>
        <w:t>，同比增加3</w:t>
      </w:r>
      <w:r>
        <w:rPr>
          <w:rFonts w:hint="eastAsia" w:ascii="仿宋" w:hAnsi="仿宋" w:eastAsia="仿宋" w:cs="仿宋"/>
          <w:b w:val="0"/>
          <w:bCs w:val="0"/>
          <w:color w:val="auto"/>
          <w:kern w:val="2"/>
          <w:sz w:val="32"/>
          <w:szCs w:val="32"/>
          <w:highlight w:val="none"/>
          <w:u w:val="none"/>
          <w:lang w:val="en-US" w:eastAsia="zh-CN" w:bidi="ar-SA"/>
        </w:rPr>
        <w:t>%</w:t>
      </w:r>
      <w:r>
        <w:rPr>
          <w:rFonts w:hint="eastAsia" w:ascii="仿宋" w:hAnsi="仿宋" w:eastAsia="仿宋" w:cs="仿宋"/>
          <w:b w:val="0"/>
          <w:bCs w:val="0"/>
          <w:color w:val="auto"/>
          <w:sz w:val="32"/>
          <w:szCs w:val="32"/>
          <w:highlight w:val="none"/>
          <w:u w:val="none"/>
          <w:lang w:val="en-US" w:eastAsia="zh-CN"/>
        </w:rPr>
        <w:t>。其中，本科2523人，占比24.6</w:t>
      </w:r>
      <w:r>
        <w:rPr>
          <w:rStyle w:val="13"/>
          <w:rFonts w:hint="eastAsia" w:ascii="仿宋" w:hAnsi="仿宋" w:eastAsia="仿宋" w:cs="仿宋"/>
          <w:b w:val="0"/>
          <w:bCs w:val="0"/>
          <w:color w:val="auto"/>
          <w:sz w:val="32"/>
          <w:szCs w:val="32"/>
          <w:highlight w:val="none"/>
          <w:u w:val="none"/>
          <w:shd w:val="clear" w:color="auto" w:fill="FFFFFF"/>
        </w:rPr>
        <w:t>%</w:t>
      </w:r>
      <w:r>
        <w:rPr>
          <w:rStyle w:val="13"/>
          <w:rFonts w:hint="eastAsia" w:ascii="仿宋" w:hAnsi="仿宋" w:eastAsia="仿宋" w:cs="仿宋"/>
          <w:b w:val="0"/>
          <w:bCs w:val="0"/>
          <w:color w:val="auto"/>
          <w:sz w:val="32"/>
          <w:szCs w:val="32"/>
          <w:highlight w:val="none"/>
          <w:u w:val="none"/>
          <w:shd w:val="clear" w:color="auto" w:fill="FFFFFF"/>
          <w:lang w:eastAsia="zh-CN"/>
        </w:rPr>
        <w:t>；</w:t>
      </w:r>
      <w:r>
        <w:rPr>
          <w:rFonts w:hint="eastAsia" w:ascii="仿宋" w:hAnsi="仿宋" w:eastAsia="仿宋" w:cs="仿宋"/>
          <w:b w:val="0"/>
          <w:bCs w:val="0"/>
          <w:color w:val="auto"/>
          <w:sz w:val="32"/>
          <w:szCs w:val="32"/>
          <w:highlight w:val="none"/>
          <w:u w:val="none"/>
          <w:lang w:val="en-US" w:eastAsia="zh-CN"/>
        </w:rPr>
        <w:t>专科7773人，占比75.4</w:t>
      </w:r>
      <w:r>
        <w:rPr>
          <w:rStyle w:val="13"/>
          <w:rFonts w:hint="eastAsia" w:ascii="仿宋" w:hAnsi="仿宋" w:eastAsia="仿宋" w:cs="仿宋"/>
          <w:b w:val="0"/>
          <w:bCs w:val="0"/>
          <w:color w:val="auto"/>
          <w:sz w:val="32"/>
          <w:szCs w:val="32"/>
          <w:highlight w:val="none"/>
          <w:u w:val="none"/>
          <w:shd w:val="clear" w:color="auto" w:fill="FFFFFF"/>
        </w:rPr>
        <w:t>%</w:t>
      </w:r>
      <w:r>
        <w:rPr>
          <w:rFonts w:hint="eastAsia" w:ascii="仿宋" w:hAnsi="仿宋" w:eastAsia="仿宋" w:cs="仿宋"/>
          <w:b w:val="0"/>
          <w:bCs w:val="0"/>
          <w:color w:val="auto"/>
          <w:sz w:val="32"/>
          <w:szCs w:val="32"/>
          <w:highlight w:val="none"/>
          <w:u w:val="none"/>
          <w:lang w:val="en-US" w:eastAsia="zh-CN"/>
        </w:rPr>
        <w:t>。2021年度共培养开放</w:t>
      </w:r>
      <w:r>
        <w:rPr>
          <w:rFonts w:hint="eastAsia" w:ascii="仿宋" w:hAnsi="仿宋" w:eastAsia="仿宋" w:cs="仿宋"/>
          <w:b w:val="0"/>
          <w:bCs w:val="0"/>
          <w:color w:val="auto"/>
          <w:sz w:val="32"/>
          <w:szCs w:val="32"/>
          <w:highlight w:val="none"/>
          <w:u w:val="none"/>
          <w:lang w:eastAsia="zh-CN"/>
        </w:rPr>
        <w:t>教育</w:t>
      </w:r>
      <w:r>
        <w:rPr>
          <w:rFonts w:hint="eastAsia" w:ascii="仿宋" w:hAnsi="仿宋" w:eastAsia="仿宋" w:cs="仿宋"/>
          <w:b w:val="0"/>
          <w:bCs w:val="0"/>
          <w:color w:val="auto"/>
          <w:sz w:val="32"/>
          <w:szCs w:val="32"/>
          <w:highlight w:val="none"/>
          <w:u w:val="none"/>
          <w:lang w:val="en-US" w:eastAsia="zh-CN"/>
        </w:rPr>
        <w:t>毕业生3950人。其中，本科935人，占比23.66%；专科3015人，占比76.34%。</w:t>
      </w:r>
    </w:p>
    <w:p>
      <w:pPr>
        <w:keepNext w:val="0"/>
        <w:keepLines w:val="0"/>
        <w:pageBreakBefore w:val="0"/>
        <w:widowControl w:val="0"/>
        <w:numPr>
          <w:ilvl w:val="0"/>
          <w:numId w:val="0"/>
        </w:numPr>
        <w:kinsoku/>
        <w:wordWrap/>
        <w:overflowPunct/>
        <w:topLinePunct w:val="0"/>
        <w:autoSpaceDE/>
        <w:autoSpaceDN/>
        <w:bidi w:val="0"/>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2.成人高等</w:t>
      </w:r>
      <w:r>
        <w:rPr>
          <w:rFonts w:hint="eastAsia" w:ascii="仿宋" w:hAnsi="仿宋" w:eastAsia="仿宋" w:cs="仿宋"/>
          <w:color w:val="auto"/>
          <w:sz w:val="32"/>
          <w:szCs w:val="32"/>
          <w:u w:val="none"/>
        </w:rPr>
        <w:t>教育</w:t>
      </w:r>
    </w:p>
    <w:p>
      <w:pPr>
        <w:pStyle w:val="7"/>
        <w:keepNext w:val="0"/>
        <w:keepLines w:val="0"/>
        <w:pageBreakBefore w:val="0"/>
        <w:numPr>
          <w:ilvl w:val="0"/>
          <w:numId w:val="0"/>
        </w:numPr>
        <w:kinsoku/>
        <w:wordWrap/>
        <w:overflowPunct/>
        <w:topLinePunct w:val="0"/>
        <w:autoSpaceDE/>
        <w:autoSpaceDN/>
        <w:bidi w:val="0"/>
        <w:spacing w:line="500" w:lineRule="exact"/>
        <w:rPr>
          <w:rFonts w:hint="default"/>
          <w:lang w:val="en-US" w:eastAsia="zh-CN"/>
        </w:rPr>
      </w:pPr>
      <w:r>
        <w:rPr>
          <w:rFonts w:hint="eastAsia"/>
          <w:color w:val="auto"/>
          <w:u w:val="none"/>
          <w:lang w:val="en-US" w:eastAsia="zh-CN"/>
        </w:rPr>
        <w:t xml:space="preserve">      </w:t>
      </w:r>
      <w:r>
        <w:rPr>
          <w:rFonts w:hint="eastAsia" w:ascii="仿宋" w:hAnsi="仿宋" w:eastAsia="仿宋" w:cs="仿宋"/>
          <w:color w:val="auto"/>
          <w:kern w:val="2"/>
          <w:sz w:val="32"/>
          <w:szCs w:val="32"/>
          <w:u w:val="none"/>
          <w:lang w:val="en-US" w:eastAsia="zh-CN" w:bidi="ar-SA"/>
        </w:rPr>
        <w:t>未开展。</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640" w:firstLineChars="200"/>
        <w:jc w:val="both"/>
        <w:textAlignment w:val="auto"/>
        <w:outlineLvl w:val="2"/>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3.职业教育（高职扩招）</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2021年度共有职业教育（高职扩招）在校生837人（含本年度招录人数），同比增加56.1%。</w:t>
      </w:r>
    </w:p>
    <w:p>
      <w:pPr>
        <w:keepNext w:val="0"/>
        <w:keepLines w:val="0"/>
        <w:pageBreakBefore w:val="0"/>
        <w:widowControl/>
        <w:kinsoku/>
        <w:wordWrap/>
        <w:overflowPunct/>
        <w:topLinePunct w:val="0"/>
        <w:autoSpaceDE/>
        <w:autoSpaceDN/>
        <w:bidi w:val="0"/>
        <w:adjustRightInd w:val="0"/>
        <w:snapToGrid w:val="0"/>
        <w:spacing w:line="500" w:lineRule="exact"/>
        <w:ind w:leftChars="0"/>
        <w:jc w:val="center"/>
        <w:textAlignment w:val="center"/>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kern w:val="0"/>
          <w:sz w:val="28"/>
          <w:szCs w:val="28"/>
          <w:highlight w:val="none"/>
          <w:u w:val="none"/>
        </w:rPr>
        <w:t>表</w:t>
      </w:r>
      <w:r>
        <w:rPr>
          <w:rFonts w:hint="eastAsia" w:ascii="仿宋" w:hAnsi="仿宋" w:eastAsia="仿宋" w:cs="仿宋"/>
          <w:color w:val="auto"/>
          <w:kern w:val="0"/>
          <w:sz w:val="28"/>
          <w:szCs w:val="28"/>
          <w:highlight w:val="none"/>
          <w:u w:val="none"/>
          <w:lang w:val="en-US" w:eastAsia="zh-CN"/>
        </w:rPr>
        <w:t>2</w:t>
      </w:r>
      <w:r>
        <w:rPr>
          <w:rFonts w:hint="eastAsia" w:ascii="仿宋" w:hAnsi="仿宋" w:eastAsia="仿宋" w:cs="仿宋"/>
          <w:color w:val="auto"/>
          <w:kern w:val="0"/>
          <w:sz w:val="28"/>
          <w:szCs w:val="28"/>
          <w:highlight w:val="none"/>
          <w:u w:val="none"/>
        </w:rPr>
        <w:t>-</w:t>
      </w:r>
      <w:r>
        <w:rPr>
          <w:rFonts w:hint="eastAsia" w:ascii="仿宋" w:hAnsi="仿宋" w:eastAsia="仿宋" w:cs="仿宋"/>
          <w:color w:val="auto"/>
          <w:kern w:val="0"/>
          <w:sz w:val="28"/>
          <w:szCs w:val="28"/>
          <w:highlight w:val="none"/>
          <w:u w:val="none"/>
          <w:lang w:val="en-US" w:eastAsia="zh-CN"/>
        </w:rPr>
        <w:t>1</w:t>
      </w:r>
      <w:r>
        <w:rPr>
          <w:rFonts w:hint="eastAsia" w:ascii="仿宋" w:hAnsi="仿宋" w:eastAsia="仿宋" w:cs="仿宋"/>
          <w:color w:val="auto"/>
          <w:kern w:val="0"/>
          <w:sz w:val="28"/>
          <w:szCs w:val="28"/>
          <w:highlight w:val="none"/>
          <w:u w:val="none"/>
        </w:rPr>
        <w:t xml:space="preserve"> </w:t>
      </w:r>
      <w:r>
        <w:rPr>
          <w:rFonts w:hint="eastAsia" w:ascii="仿宋" w:hAnsi="仿宋" w:eastAsia="仿宋" w:cs="仿宋"/>
          <w:b w:val="0"/>
          <w:bCs w:val="0"/>
          <w:color w:val="auto"/>
          <w:sz w:val="28"/>
          <w:szCs w:val="28"/>
          <w:highlight w:val="none"/>
          <w:u w:val="none"/>
          <w:lang w:val="en-US" w:eastAsia="zh-CN"/>
        </w:rPr>
        <w:t>2021</w:t>
      </w:r>
      <w:r>
        <w:rPr>
          <w:rFonts w:hint="eastAsia" w:ascii="仿宋" w:hAnsi="仿宋" w:eastAsia="仿宋" w:cs="仿宋"/>
          <w:color w:val="auto"/>
          <w:kern w:val="0"/>
          <w:sz w:val="28"/>
          <w:szCs w:val="28"/>
          <w:highlight w:val="none"/>
          <w:u w:val="none"/>
          <w:lang w:val="en-US" w:eastAsia="zh-CN"/>
        </w:rPr>
        <w:t>年度学历教育</w:t>
      </w:r>
      <w:r>
        <w:rPr>
          <w:rFonts w:hint="eastAsia" w:ascii="仿宋" w:hAnsi="仿宋" w:eastAsia="仿宋" w:cs="仿宋"/>
          <w:color w:val="auto"/>
          <w:kern w:val="0"/>
          <w:sz w:val="28"/>
          <w:szCs w:val="28"/>
          <w:highlight w:val="none"/>
          <w:u w:val="none"/>
          <w:lang w:eastAsia="zh-CN"/>
        </w:rPr>
        <w:t>在籍（校）生</w:t>
      </w:r>
      <w:r>
        <w:rPr>
          <w:rFonts w:hint="eastAsia" w:ascii="仿宋" w:hAnsi="仿宋" w:eastAsia="仿宋" w:cs="仿宋"/>
          <w:color w:val="auto"/>
          <w:kern w:val="0"/>
          <w:sz w:val="28"/>
          <w:szCs w:val="28"/>
          <w:highlight w:val="none"/>
          <w:u w:val="none"/>
        </w:rPr>
        <w:t>人数</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4"/>
        <w:gridCol w:w="1450"/>
        <w:gridCol w:w="1921"/>
        <w:gridCol w:w="2042"/>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exact"/>
        </w:trPr>
        <w:tc>
          <w:tcPr>
            <w:tcW w:w="70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highlight w:val="none"/>
                <w:u w:val="none"/>
                <w:vertAlign w:val="baseline"/>
                <w:lang w:val="en-US" w:eastAsia="zh-CN"/>
              </w:rPr>
            </w:pPr>
            <w:r>
              <w:rPr>
                <w:rFonts w:hint="eastAsia" w:ascii="仿宋" w:hAnsi="仿宋" w:eastAsia="仿宋" w:cs="仿宋"/>
                <w:color w:val="auto"/>
                <w:kern w:val="0"/>
                <w:sz w:val="28"/>
                <w:szCs w:val="28"/>
                <w:highlight w:val="none"/>
                <w:u w:val="none"/>
                <w:vertAlign w:val="baseline"/>
                <w:lang w:val="en-US" w:eastAsia="zh-CN"/>
              </w:rPr>
              <w:t>层次</w:t>
            </w:r>
          </w:p>
        </w:tc>
        <w:tc>
          <w:tcPr>
            <w:tcW w:w="80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highlight w:val="none"/>
                <w:u w:val="none"/>
                <w:vertAlign w:val="baseline"/>
                <w:lang w:val="en-US" w:eastAsia="zh-CN"/>
              </w:rPr>
            </w:pPr>
            <w:r>
              <w:rPr>
                <w:rFonts w:hint="eastAsia" w:ascii="仿宋" w:hAnsi="仿宋" w:eastAsia="仿宋" w:cs="仿宋"/>
                <w:color w:val="auto"/>
                <w:kern w:val="0"/>
                <w:sz w:val="28"/>
                <w:szCs w:val="28"/>
                <w:highlight w:val="none"/>
                <w:u w:val="none"/>
                <w:vertAlign w:val="baseline"/>
                <w:lang w:val="en-US" w:eastAsia="zh-CN"/>
              </w:rPr>
              <w:t>类型</w:t>
            </w:r>
          </w:p>
        </w:tc>
        <w:tc>
          <w:tcPr>
            <w:tcW w:w="106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highlight w:val="none"/>
                <w:u w:val="none"/>
                <w:vertAlign w:val="baseline"/>
                <w:lang w:val="en-US" w:eastAsia="zh-CN"/>
              </w:rPr>
            </w:pPr>
            <w:r>
              <w:rPr>
                <w:rFonts w:hint="eastAsia" w:ascii="仿宋" w:hAnsi="仿宋" w:eastAsia="仿宋" w:cs="仿宋"/>
                <w:color w:val="auto"/>
                <w:kern w:val="0"/>
                <w:sz w:val="28"/>
                <w:szCs w:val="28"/>
                <w:highlight w:val="none"/>
                <w:u w:val="none"/>
                <w:vertAlign w:val="baseline"/>
                <w:lang w:val="en-US" w:eastAsia="zh-CN"/>
              </w:rPr>
              <w:t>在籍（校）生人数</w:t>
            </w:r>
          </w:p>
        </w:tc>
        <w:tc>
          <w:tcPr>
            <w:tcW w:w="112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highlight w:val="none"/>
                <w:u w:val="none"/>
                <w:vertAlign w:val="baseline"/>
                <w:lang w:val="en-US" w:eastAsia="zh-CN"/>
              </w:rPr>
            </w:pPr>
            <w:r>
              <w:rPr>
                <w:rFonts w:hint="eastAsia" w:ascii="仿宋" w:hAnsi="仿宋" w:eastAsia="仿宋" w:cs="仿宋"/>
                <w:color w:val="auto"/>
                <w:kern w:val="0"/>
                <w:sz w:val="28"/>
                <w:szCs w:val="28"/>
                <w:highlight w:val="none"/>
                <w:u w:val="none"/>
                <w:vertAlign w:val="baseline"/>
                <w:lang w:val="en-US" w:eastAsia="zh-CN"/>
              </w:rPr>
              <w:t>本年度</w:t>
            </w:r>
          </w:p>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highlight w:val="none"/>
                <w:u w:val="none"/>
                <w:vertAlign w:val="baseline"/>
                <w:lang w:val="en-US" w:eastAsia="zh-CN"/>
              </w:rPr>
            </w:pPr>
            <w:r>
              <w:rPr>
                <w:rFonts w:hint="eastAsia" w:ascii="仿宋" w:hAnsi="仿宋" w:eastAsia="仿宋" w:cs="仿宋"/>
                <w:color w:val="auto"/>
                <w:kern w:val="0"/>
                <w:sz w:val="28"/>
                <w:szCs w:val="28"/>
                <w:highlight w:val="none"/>
                <w:u w:val="none"/>
                <w:vertAlign w:val="baseline"/>
                <w:lang w:val="en-US" w:eastAsia="zh-CN"/>
              </w:rPr>
              <w:t>招生人数</w:t>
            </w:r>
          </w:p>
        </w:tc>
        <w:tc>
          <w:tcPr>
            <w:tcW w:w="1308"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highlight w:val="none"/>
                <w:u w:val="none"/>
                <w:vertAlign w:val="baseline"/>
                <w:lang w:val="en-US" w:eastAsia="zh-CN"/>
              </w:rPr>
            </w:pPr>
            <w:r>
              <w:rPr>
                <w:rFonts w:hint="eastAsia" w:ascii="仿宋" w:hAnsi="仿宋" w:eastAsia="仿宋" w:cs="仿宋"/>
                <w:color w:val="auto"/>
                <w:kern w:val="0"/>
                <w:sz w:val="28"/>
                <w:szCs w:val="28"/>
                <w:highlight w:val="none"/>
                <w:u w:val="none"/>
                <w:vertAlign w:val="baseline"/>
                <w:lang w:val="en-US" w:eastAsia="zh-CN"/>
              </w:rPr>
              <w:t>本年度</w:t>
            </w:r>
          </w:p>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highlight w:val="none"/>
                <w:u w:val="none"/>
                <w:vertAlign w:val="baseline"/>
                <w:lang w:val="en-US" w:eastAsia="zh-CN"/>
              </w:rPr>
            </w:pPr>
            <w:r>
              <w:rPr>
                <w:rFonts w:hint="eastAsia" w:ascii="仿宋" w:hAnsi="仿宋" w:eastAsia="仿宋" w:cs="仿宋"/>
                <w:color w:val="auto"/>
                <w:kern w:val="0"/>
                <w:sz w:val="28"/>
                <w:szCs w:val="28"/>
                <w:highlight w:val="none"/>
                <w:u w:val="none"/>
                <w:vertAlign w:val="baseline"/>
                <w:lang w:val="en-US" w:eastAsia="zh-CN"/>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03"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本科</w:t>
            </w:r>
          </w:p>
        </w:tc>
        <w:tc>
          <w:tcPr>
            <w:tcW w:w="800"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开放本科</w:t>
            </w:r>
          </w:p>
        </w:tc>
        <w:tc>
          <w:tcPr>
            <w:tcW w:w="1060"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2523</w:t>
            </w:r>
          </w:p>
        </w:tc>
        <w:tc>
          <w:tcPr>
            <w:tcW w:w="1127"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973</w:t>
            </w:r>
          </w:p>
        </w:tc>
        <w:tc>
          <w:tcPr>
            <w:tcW w:w="1308"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03" w:type="pct"/>
            <w:vMerge w:val="restar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专科</w:t>
            </w:r>
          </w:p>
        </w:tc>
        <w:tc>
          <w:tcPr>
            <w:tcW w:w="800"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开放专科</w:t>
            </w:r>
          </w:p>
        </w:tc>
        <w:tc>
          <w:tcPr>
            <w:tcW w:w="1060"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7773</w:t>
            </w:r>
          </w:p>
        </w:tc>
        <w:tc>
          <w:tcPr>
            <w:tcW w:w="1127"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3276</w:t>
            </w:r>
          </w:p>
        </w:tc>
        <w:tc>
          <w:tcPr>
            <w:tcW w:w="1308"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03" w:type="pct"/>
            <w:vMerge w:val="continue"/>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p>
        </w:tc>
        <w:tc>
          <w:tcPr>
            <w:tcW w:w="800"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成人专科</w:t>
            </w:r>
          </w:p>
        </w:tc>
        <w:tc>
          <w:tcPr>
            <w:tcW w:w="1060"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0</w:t>
            </w:r>
          </w:p>
        </w:tc>
        <w:tc>
          <w:tcPr>
            <w:tcW w:w="1127"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0</w:t>
            </w:r>
          </w:p>
        </w:tc>
        <w:tc>
          <w:tcPr>
            <w:tcW w:w="1308"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03" w:type="pct"/>
            <w:vMerge w:val="continue"/>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p>
        </w:tc>
        <w:tc>
          <w:tcPr>
            <w:tcW w:w="800"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高职扩招</w:t>
            </w:r>
          </w:p>
        </w:tc>
        <w:tc>
          <w:tcPr>
            <w:tcW w:w="1060"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837</w:t>
            </w:r>
          </w:p>
        </w:tc>
        <w:tc>
          <w:tcPr>
            <w:tcW w:w="1127"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121</w:t>
            </w:r>
          </w:p>
        </w:tc>
        <w:tc>
          <w:tcPr>
            <w:tcW w:w="1308"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03"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中专</w:t>
            </w:r>
          </w:p>
        </w:tc>
        <w:tc>
          <w:tcPr>
            <w:tcW w:w="800"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成人中专</w:t>
            </w:r>
          </w:p>
        </w:tc>
        <w:tc>
          <w:tcPr>
            <w:tcW w:w="1060"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0</w:t>
            </w:r>
          </w:p>
        </w:tc>
        <w:tc>
          <w:tcPr>
            <w:tcW w:w="1127"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0</w:t>
            </w:r>
          </w:p>
        </w:tc>
        <w:tc>
          <w:tcPr>
            <w:tcW w:w="1308"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03" w:type="pct"/>
            <w:gridSpan w:val="2"/>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合计</w:t>
            </w:r>
          </w:p>
        </w:tc>
        <w:tc>
          <w:tcPr>
            <w:tcW w:w="1060"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11133</w:t>
            </w:r>
          </w:p>
        </w:tc>
        <w:tc>
          <w:tcPr>
            <w:tcW w:w="1127"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4370</w:t>
            </w:r>
          </w:p>
        </w:tc>
        <w:tc>
          <w:tcPr>
            <w:tcW w:w="1308"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03" w:type="pct"/>
            <w:gridSpan w:val="2"/>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全省排名</w:t>
            </w:r>
          </w:p>
        </w:tc>
        <w:tc>
          <w:tcPr>
            <w:tcW w:w="1060"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6</w:t>
            </w:r>
          </w:p>
        </w:tc>
        <w:tc>
          <w:tcPr>
            <w:tcW w:w="1127"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w:t>
            </w:r>
          </w:p>
        </w:tc>
        <w:tc>
          <w:tcPr>
            <w:tcW w:w="1308"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4</w:t>
            </w:r>
          </w:p>
        </w:tc>
      </w:tr>
    </w:tbl>
    <w:p>
      <w:pPr>
        <w:keepNext w:val="0"/>
        <w:keepLines w:val="0"/>
        <w:pageBreakBefore w:val="0"/>
        <w:widowControl w:val="0"/>
        <w:numPr>
          <w:ilvl w:val="0"/>
          <w:numId w:val="1"/>
        </w:numPr>
        <w:kinsoku/>
        <w:wordWrap/>
        <w:overflowPunct/>
        <w:topLinePunct w:val="0"/>
        <w:autoSpaceDE/>
        <w:autoSpaceDN/>
        <w:bidi w:val="0"/>
        <w:adjustRightInd w:val="0"/>
        <w:snapToGrid w:val="0"/>
        <w:spacing w:line="500"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eastAsia="zh-CN"/>
        </w:rPr>
        <w:t>非学历教育</w:t>
      </w:r>
      <w:r>
        <w:rPr>
          <w:rFonts w:hint="eastAsia" w:ascii="楷体" w:hAnsi="楷体" w:eastAsia="楷体" w:cs="楷体"/>
          <w:b w:val="0"/>
          <w:bCs w:val="0"/>
          <w:color w:val="auto"/>
          <w:sz w:val="32"/>
          <w:szCs w:val="32"/>
          <w:highlight w:val="none"/>
          <w:u w:val="none"/>
          <w:lang w:val="en-US" w:eastAsia="zh-CN"/>
        </w:rPr>
        <w:t>整体培养</w:t>
      </w:r>
      <w:r>
        <w:rPr>
          <w:rFonts w:hint="eastAsia" w:ascii="楷体" w:hAnsi="楷体" w:eastAsia="楷体" w:cs="楷体"/>
          <w:b w:val="0"/>
          <w:bCs w:val="0"/>
          <w:color w:val="auto"/>
          <w:sz w:val="32"/>
          <w:szCs w:val="32"/>
          <w:highlight w:val="none"/>
          <w:u w:val="none"/>
          <w:lang w:eastAsia="zh-CN"/>
        </w:rPr>
        <w:t>情况</w:t>
      </w:r>
      <w:r>
        <w:rPr>
          <w:rFonts w:hint="eastAsia" w:ascii="楷体" w:hAnsi="楷体" w:eastAsia="楷体" w:cs="楷体"/>
          <w:b w:val="0"/>
          <w:bCs w:val="0"/>
          <w:color w:val="auto"/>
          <w:sz w:val="32"/>
          <w:szCs w:val="32"/>
          <w:highlight w:val="none"/>
          <w:u w:val="none"/>
          <w:lang w:val="en-US" w:eastAsia="zh-CN"/>
        </w:rPr>
        <w:t xml:space="preserve">  </w:t>
      </w:r>
    </w:p>
    <w:p>
      <w:pPr>
        <w:keepNext w:val="0"/>
        <w:keepLines w:val="0"/>
        <w:pageBreakBefore w:val="0"/>
        <w:widowControl/>
        <w:kinsoku/>
        <w:wordWrap/>
        <w:overflowPunct/>
        <w:topLinePunct w:val="0"/>
        <w:autoSpaceDE/>
        <w:autoSpaceDN/>
        <w:bidi w:val="0"/>
        <w:spacing w:line="500" w:lineRule="exact"/>
        <w:ind w:firstLine="640" w:firstLineChars="200"/>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2021年度</w:t>
      </w:r>
      <w:r>
        <w:rPr>
          <w:rFonts w:hint="eastAsia" w:ascii="仿宋" w:hAnsi="仿宋" w:eastAsia="仿宋" w:cs="仿宋"/>
          <w:color w:val="auto"/>
          <w:sz w:val="32"/>
          <w:szCs w:val="32"/>
          <w:u w:val="none"/>
        </w:rPr>
        <w:t>开</w:t>
      </w:r>
      <w:r>
        <w:rPr>
          <w:rFonts w:hint="eastAsia" w:ascii="仿宋" w:hAnsi="仿宋" w:eastAsia="仿宋" w:cs="仿宋"/>
          <w:color w:val="auto"/>
          <w:sz w:val="32"/>
          <w:szCs w:val="32"/>
          <w:u w:val="none"/>
          <w:lang w:val="en-US" w:eastAsia="zh-CN"/>
        </w:rPr>
        <w:t>展</w:t>
      </w:r>
      <w:r>
        <w:rPr>
          <w:rFonts w:hint="eastAsia" w:ascii="仿宋" w:hAnsi="仿宋" w:eastAsia="仿宋" w:cs="仿宋"/>
          <w:color w:val="auto"/>
          <w:sz w:val="32"/>
          <w:szCs w:val="32"/>
          <w:u w:val="none"/>
        </w:rPr>
        <w:t>非学历继续教育项目</w:t>
      </w:r>
      <w:r>
        <w:rPr>
          <w:rFonts w:hint="eastAsia" w:ascii="仿宋" w:hAnsi="仿宋" w:eastAsia="仿宋" w:cs="仿宋"/>
          <w:color w:val="auto"/>
          <w:sz w:val="32"/>
          <w:szCs w:val="32"/>
          <w:u w:val="none"/>
          <w:lang w:val="en-US" w:eastAsia="zh-CN"/>
        </w:rPr>
        <w:t>4</w:t>
      </w:r>
      <w:r>
        <w:rPr>
          <w:rFonts w:hint="eastAsia" w:ascii="仿宋" w:hAnsi="仿宋" w:eastAsia="仿宋" w:cs="仿宋"/>
          <w:color w:val="auto"/>
          <w:sz w:val="32"/>
          <w:szCs w:val="32"/>
          <w:u w:val="none"/>
        </w:rPr>
        <w:t>个，开设培训班</w:t>
      </w:r>
      <w:r>
        <w:rPr>
          <w:rFonts w:hint="eastAsia" w:ascii="仿宋" w:hAnsi="仿宋" w:eastAsia="仿宋" w:cs="仿宋"/>
          <w:color w:val="auto"/>
          <w:sz w:val="32"/>
          <w:szCs w:val="32"/>
          <w:u w:val="none"/>
          <w:lang w:val="en-US" w:eastAsia="zh-CN"/>
        </w:rPr>
        <w:t>10</w:t>
      </w:r>
      <w:r>
        <w:rPr>
          <w:rFonts w:hint="eastAsia" w:ascii="仿宋" w:hAnsi="仿宋" w:eastAsia="仿宋" w:cs="仿宋"/>
          <w:color w:val="auto"/>
          <w:sz w:val="32"/>
          <w:szCs w:val="32"/>
          <w:u w:val="none"/>
        </w:rPr>
        <w:t>个，培训规模</w:t>
      </w:r>
      <w:r>
        <w:rPr>
          <w:rFonts w:hint="eastAsia" w:ascii="仿宋" w:hAnsi="仿宋" w:eastAsia="仿宋" w:cs="仿宋"/>
          <w:color w:val="auto"/>
          <w:sz w:val="32"/>
          <w:szCs w:val="32"/>
          <w:u w:val="none"/>
          <w:lang w:val="en-US" w:eastAsia="zh-CN"/>
        </w:rPr>
        <w:t>837</w:t>
      </w:r>
      <w:r>
        <w:rPr>
          <w:rFonts w:hint="eastAsia" w:ascii="仿宋" w:hAnsi="仿宋" w:eastAsia="仿宋" w:cs="仿宋"/>
          <w:color w:val="auto"/>
          <w:sz w:val="32"/>
          <w:szCs w:val="32"/>
          <w:u w:val="none"/>
        </w:rPr>
        <w:t>人次、</w:t>
      </w:r>
      <w:r>
        <w:rPr>
          <w:rFonts w:hint="eastAsia" w:ascii="仿宋" w:hAnsi="仿宋" w:eastAsia="仿宋" w:cs="仿宋"/>
          <w:color w:val="auto"/>
          <w:kern w:val="0"/>
          <w:sz w:val="32"/>
          <w:szCs w:val="32"/>
          <w:u w:val="none"/>
          <w:lang w:bidi="ar"/>
        </w:rPr>
        <w:t>同比减少</w:t>
      </w:r>
      <w:r>
        <w:rPr>
          <w:rFonts w:hint="eastAsia" w:ascii="仿宋" w:hAnsi="仿宋" w:eastAsia="仿宋" w:cs="仿宋"/>
          <w:color w:val="auto"/>
          <w:sz w:val="32"/>
          <w:szCs w:val="32"/>
          <w:u w:val="none"/>
          <w:lang w:val="en-US" w:eastAsia="zh-CN"/>
        </w:rPr>
        <w:t>10</w:t>
      </w:r>
      <w:r>
        <w:rPr>
          <w:rFonts w:hint="eastAsia" w:ascii="仿宋" w:hAnsi="仿宋" w:eastAsia="仿宋" w:cs="仿宋"/>
          <w:color w:val="auto"/>
          <w:kern w:val="0"/>
          <w:sz w:val="32"/>
          <w:szCs w:val="32"/>
          <w:u w:val="none"/>
          <w:lang w:bidi="ar"/>
        </w:rPr>
        <w:t>%</w:t>
      </w:r>
      <w:r>
        <w:rPr>
          <w:rFonts w:hint="eastAsia" w:ascii="仿宋" w:hAnsi="仿宋" w:eastAsia="仿宋" w:cs="仿宋"/>
          <w:color w:val="auto"/>
          <w:sz w:val="32"/>
          <w:szCs w:val="32"/>
          <w:u w:val="none"/>
        </w:rPr>
        <w:t>。</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表2-2 202</w:t>
      </w:r>
      <w:r>
        <w:rPr>
          <w:rFonts w:hint="eastAsia" w:ascii="仿宋" w:hAnsi="仿宋" w:eastAsia="仿宋" w:cs="仿宋"/>
          <w:color w:val="auto"/>
          <w:kern w:val="0"/>
          <w:sz w:val="28"/>
          <w:szCs w:val="28"/>
          <w:u w:val="none"/>
          <w:lang w:val="en-US" w:eastAsia="zh-CN"/>
        </w:rPr>
        <w:t>1</w:t>
      </w:r>
      <w:r>
        <w:rPr>
          <w:rFonts w:hint="eastAsia" w:ascii="仿宋" w:hAnsi="仿宋" w:eastAsia="仿宋" w:cs="仿宋"/>
          <w:color w:val="auto"/>
          <w:kern w:val="0"/>
          <w:sz w:val="28"/>
          <w:szCs w:val="28"/>
          <w:u w:val="none"/>
        </w:rPr>
        <w:t>年度非学历教育情况</w:t>
      </w:r>
    </w:p>
    <w:tbl>
      <w:tblPr>
        <w:tblStyle w:val="10"/>
        <w:tblW w:w="4998" w:type="pct"/>
        <w:jc w:val="center"/>
        <w:tblLayout w:type="autofit"/>
        <w:tblCellMar>
          <w:top w:w="0" w:type="dxa"/>
          <w:left w:w="108" w:type="dxa"/>
          <w:bottom w:w="0" w:type="dxa"/>
          <w:right w:w="108" w:type="dxa"/>
        </w:tblCellMar>
      </w:tblPr>
      <w:tblGrid>
        <w:gridCol w:w="793"/>
        <w:gridCol w:w="1455"/>
        <w:gridCol w:w="4953"/>
        <w:gridCol w:w="906"/>
        <w:gridCol w:w="950"/>
      </w:tblGrid>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序号</w:t>
            </w:r>
          </w:p>
        </w:tc>
        <w:tc>
          <w:tcPr>
            <w:tcW w:w="803" w:type="pct"/>
            <w:tcBorders>
              <w:top w:val="single" w:color="auto" w:sz="4" w:space="0"/>
              <w:left w:val="nil"/>
              <w:bottom w:val="single" w:color="auto" w:sz="4" w:space="0"/>
              <w:right w:val="single" w:color="auto" w:sz="4" w:space="0"/>
            </w:tcBorders>
            <w:shd w:val="clear" w:color="auto" w:fill="F1F1F1" w:themeFill="background1" w:themeFillShade="F2"/>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行业</w:t>
            </w:r>
          </w:p>
        </w:tc>
        <w:tc>
          <w:tcPr>
            <w:tcW w:w="2732" w:type="pct"/>
            <w:tcBorders>
              <w:top w:val="single" w:color="auto" w:sz="4" w:space="0"/>
              <w:left w:val="nil"/>
              <w:bottom w:val="single" w:color="auto" w:sz="4" w:space="0"/>
              <w:right w:val="single" w:color="auto" w:sz="4" w:space="0"/>
            </w:tcBorders>
            <w:shd w:val="clear" w:color="auto" w:fill="F1F1F1" w:themeFill="background1" w:themeFillShade="F2"/>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培训对象</w:t>
            </w:r>
          </w:p>
        </w:tc>
        <w:tc>
          <w:tcPr>
            <w:tcW w:w="500" w:type="pct"/>
            <w:tcBorders>
              <w:top w:val="single" w:color="auto" w:sz="4" w:space="0"/>
              <w:left w:val="nil"/>
              <w:bottom w:val="single" w:color="auto" w:sz="4" w:space="0"/>
              <w:right w:val="single" w:color="auto" w:sz="4" w:space="0"/>
            </w:tcBorders>
            <w:shd w:val="clear" w:color="auto" w:fill="F1F1F1" w:themeFill="background1" w:themeFillShade="F2"/>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班次</w:t>
            </w:r>
          </w:p>
        </w:tc>
        <w:tc>
          <w:tcPr>
            <w:tcW w:w="524" w:type="pct"/>
            <w:tcBorders>
              <w:top w:val="single" w:color="auto" w:sz="4" w:space="0"/>
              <w:left w:val="nil"/>
              <w:bottom w:val="single" w:color="auto" w:sz="4" w:space="0"/>
              <w:right w:val="single" w:color="auto" w:sz="4" w:space="0"/>
            </w:tcBorders>
            <w:shd w:val="clear" w:color="auto" w:fill="F1F1F1" w:themeFill="background1" w:themeFillShade="F2"/>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人次</w:t>
            </w:r>
          </w:p>
        </w:tc>
      </w:tr>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w:t>
            </w:r>
          </w:p>
        </w:tc>
        <w:tc>
          <w:tcPr>
            <w:tcW w:w="80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社区公益</w:t>
            </w:r>
          </w:p>
        </w:tc>
        <w:tc>
          <w:tcPr>
            <w:tcW w:w="273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社区居民</w:t>
            </w:r>
          </w:p>
        </w:tc>
        <w:tc>
          <w:tcPr>
            <w:tcW w:w="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w:t>
            </w:r>
          </w:p>
        </w:tc>
        <w:tc>
          <w:tcPr>
            <w:tcW w:w="52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152</w:t>
            </w:r>
          </w:p>
        </w:tc>
      </w:tr>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w:t>
            </w:r>
          </w:p>
        </w:tc>
        <w:tc>
          <w:tcPr>
            <w:tcW w:w="80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事业单位</w:t>
            </w:r>
          </w:p>
        </w:tc>
        <w:tc>
          <w:tcPr>
            <w:tcW w:w="273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妇联干部</w:t>
            </w:r>
          </w:p>
        </w:tc>
        <w:tc>
          <w:tcPr>
            <w:tcW w:w="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w:t>
            </w:r>
          </w:p>
        </w:tc>
        <w:tc>
          <w:tcPr>
            <w:tcW w:w="52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49</w:t>
            </w:r>
          </w:p>
        </w:tc>
      </w:tr>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w:t>
            </w:r>
          </w:p>
        </w:tc>
        <w:tc>
          <w:tcPr>
            <w:tcW w:w="80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农业</w:t>
            </w:r>
          </w:p>
        </w:tc>
        <w:tc>
          <w:tcPr>
            <w:tcW w:w="273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法律明白人</w:t>
            </w:r>
          </w:p>
        </w:tc>
        <w:tc>
          <w:tcPr>
            <w:tcW w:w="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4</w:t>
            </w:r>
          </w:p>
        </w:tc>
        <w:tc>
          <w:tcPr>
            <w:tcW w:w="52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435</w:t>
            </w:r>
          </w:p>
        </w:tc>
      </w:tr>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4</w:t>
            </w:r>
          </w:p>
        </w:tc>
        <w:tc>
          <w:tcPr>
            <w:tcW w:w="80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其他</w:t>
            </w:r>
          </w:p>
        </w:tc>
        <w:tc>
          <w:tcPr>
            <w:tcW w:w="273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高素质农民培训</w:t>
            </w:r>
          </w:p>
        </w:tc>
        <w:tc>
          <w:tcPr>
            <w:tcW w:w="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w:t>
            </w:r>
          </w:p>
        </w:tc>
        <w:tc>
          <w:tcPr>
            <w:tcW w:w="52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201</w:t>
            </w:r>
          </w:p>
        </w:tc>
      </w:tr>
      <w:tr>
        <w:tblPrEx>
          <w:tblCellMar>
            <w:top w:w="0" w:type="dxa"/>
            <w:left w:w="108" w:type="dxa"/>
            <w:bottom w:w="0" w:type="dxa"/>
            <w:right w:w="108" w:type="dxa"/>
          </w:tblCellMar>
        </w:tblPrEx>
        <w:trPr>
          <w:trHeight w:val="340" w:hRule="atLeast"/>
          <w:jc w:val="center"/>
        </w:trPr>
        <w:tc>
          <w:tcPr>
            <w:tcW w:w="3974" w:type="pct"/>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合计</w:t>
            </w:r>
          </w:p>
        </w:tc>
        <w:tc>
          <w:tcPr>
            <w:tcW w:w="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10</w:t>
            </w:r>
          </w:p>
        </w:tc>
        <w:tc>
          <w:tcPr>
            <w:tcW w:w="52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837</w:t>
            </w:r>
          </w:p>
        </w:tc>
      </w:tr>
      <w:tr>
        <w:tblPrEx>
          <w:tblCellMar>
            <w:top w:w="0" w:type="dxa"/>
            <w:left w:w="108" w:type="dxa"/>
            <w:bottom w:w="0" w:type="dxa"/>
            <w:right w:w="108" w:type="dxa"/>
          </w:tblCellMar>
        </w:tblPrEx>
        <w:trPr>
          <w:trHeight w:val="340" w:hRule="atLeast"/>
          <w:jc w:val="center"/>
        </w:trPr>
        <w:tc>
          <w:tcPr>
            <w:tcW w:w="3974" w:type="pct"/>
            <w:gridSpan w:val="3"/>
            <w:tcBorders>
              <w:top w:val="single" w:color="auto" w:sz="4" w:space="0"/>
              <w:left w:val="single" w:color="auto" w:sz="4" w:space="0"/>
              <w:bottom w:val="single" w:color="auto" w:sz="4" w:space="0"/>
              <w:right w:val="single" w:color="auto" w:sz="4" w:space="0"/>
            </w:tcBorders>
            <w:shd w:val="clear" w:color="auto" w:fill="F1F1F1" w:themeFill="background1" w:themeFillShade="F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合计全省排名（省校提供）</w:t>
            </w:r>
          </w:p>
        </w:tc>
        <w:tc>
          <w:tcPr>
            <w:tcW w:w="500" w:type="pc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9</w:t>
            </w:r>
          </w:p>
        </w:tc>
        <w:tc>
          <w:tcPr>
            <w:tcW w:w="524" w:type="pc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9</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eastAsia="zh-CN"/>
        </w:rPr>
        <w:t>（</w:t>
      </w:r>
      <w:r>
        <w:rPr>
          <w:rFonts w:hint="eastAsia" w:ascii="楷体" w:hAnsi="楷体" w:eastAsia="楷体" w:cs="楷体"/>
          <w:b w:val="0"/>
          <w:bCs w:val="0"/>
          <w:color w:val="auto"/>
          <w:sz w:val="32"/>
          <w:szCs w:val="32"/>
          <w:highlight w:val="none"/>
          <w:u w:val="none"/>
          <w:lang w:val="en-US" w:eastAsia="zh-CN"/>
        </w:rPr>
        <w:t>三）学校</w:t>
      </w:r>
      <w:r>
        <w:rPr>
          <w:rFonts w:hint="eastAsia" w:ascii="楷体" w:hAnsi="楷体" w:eastAsia="楷体" w:cs="楷体"/>
          <w:b w:val="0"/>
          <w:bCs w:val="0"/>
          <w:color w:val="auto"/>
          <w:sz w:val="32"/>
          <w:szCs w:val="32"/>
          <w:highlight w:val="none"/>
          <w:u w:val="none"/>
          <w:lang w:eastAsia="zh-CN"/>
        </w:rPr>
        <w:t>专业设置情况</w:t>
      </w:r>
    </w:p>
    <w:p>
      <w:pPr>
        <w:keepNext w:val="0"/>
        <w:keepLines w:val="0"/>
        <w:pageBreakBefore w:val="0"/>
        <w:widowControl w:val="0"/>
        <w:kinsoku/>
        <w:wordWrap/>
        <w:overflowPunct/>
        <w:topLinePunct w:val="0"/>
        <w:autoSpaceDE/>
        <w:autoSpaceDN/>
        <w:bidi w:val="0"/>
        <w:spacing w:line="500" w:lineRule="exact"/>
        <w:ind w:firstLine="640" w:firstLineChars="200"/>
        <w:jc w:val="both"/>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2021</w:t>
      </w:r>
      <w:r>
        <w:rPr>
          <w:rFonts w:hint="eastAsia" w:ascii="仿宋" w:hAnsi="仿宋" w:eastAsia="仿宋" w:cs="仿宋"/>
          <w:color w:val="auto"/>
          <w:sz w:val="32"/>
          <w:szCs w:val="32"/>
          <w:highlight w:val="none"/>
          <w:u w:val="none"/>
          <w:lang w:val="en-US" w:eastAsia="zh-CN"/>
        </w:rPr>
        <w:t>年度招收开放教育本、专科专业共</w:t>
      </w:r>
      <w:r>
        <w:rPr>
          <w:rFonts w:hint="eastAsia" w:ascii="仿宋" w:hAnsi="仿宋" w:eastAsia="仿宋" w:cs="仿宋"/>
          <w:b w:val="0"/>
          <w:bCs w:val="0"/>
          <w:color w:val="auto"/>
          <w:sz w:val="32"/>
          <w:szCs w:val="32"/>
          <w:highlight w:val="none"/>
          <w:u w:val="none"/>
          <w:lang w:val="en-US" w:eastAsia="zh-CN"/>
        </w:rPr>
        <w:t>36</w:t>
      </w:r>
      <w:r>
        <w:rPr>
          <w:rFonts w:hint="eastAsia" w:ascii="仿宋" w:hAnsi="仿宋" w:eastAsia="仿宋" w:cs="仿宋"/>
          <w:color w:val="auto"/>
          <w:sz w:val="32"/>
          <w:szCs w:val="32"/>
          <w:highlight w:val="none"/>
          <w:u w:val="none"/>
          <w:lang w:val="en-US" w:eastAsia="zh-CN"/>
        </w:rPr>
        <w:t>个，同比增加</w:t>
      </w:r>
      <w:r>
        <w:rPr>
          <w:rFonts w:hint="eastAsia" w:ascii="仿宋" w:hAnsi="仿宋" w:eastAsia="仿宋" w:cs="仿宋"/>
          <w:b w:val="0"/>
          <w:bCs w:val="0"/>
          <w:color w:val="auto"/>
          <w:sz w:val="32"/>
          <w:szCs w:val="32"/>
          <w:highlight w:val="none"/>
          <w:u w:val="none"/>
          <w:lang w:val="en-US" w:eastAsia="zh-CN"/>
        </w:rPr>
        <w:t>1</w:t>
      </w:r>
      <w:r>
        <w:rPr>
          <w:rFonts w:hint="eastAsia" w:ascii="仿宋" w:hAnsi="仿宋" w:eastAsia="仿宋" w:cs="仿宋"/>
          <w:color w:val="auto"/>
          <w:sz w:val="32"/>
          <w:szCs w:val="32"/>
          <w:highlight w:val="none"/>
          <w:u w:val="none"/>
          <w:lang w:val="en-US" w:eastAsia="zh-CN"/>
        </w:rPr>
        <w:t>个。其中，本科</w:t>
      </w:r>
      <w:r>
        <w:rPr>
          <w:rFonts w:hint="eastAsia" w:ascii="仿宋" w:hAnsi="仿宋" w:eastAsia="仿宋" w:cs="仿宋"/>
          <w:b w:val="0"/>
          <w:bCs w:val="0"/>
          <w:color w:val="auto"/>
          <w:sz w:val="32"/>
          <w:szCs w:val="32"/>
          <w:highlight w:val="none"/>
          <w:u w:val="none"/>
          <w:lang w:val="en-US" w:eastAsia="zh-CN"/>
        </w:rPr>
        <w:t>12</w:t>
      </w:r>
      <w:r>
        <w:rPr>
          <w:rFonts w:hint="eastAsia" w:ascii="仿宋" w:hAnsi="仿宋" w:eastAsia="仿宋" w:cs="仿宋"/>
          <w:color w:val="auto"/>
          <w:sz w:val="32"/>
          <w:szCs w:val="32"/>
          <w:highlight w:val="none"/>
          <w:u w:val="none"/>
          <w:lang w:val="en-US" w:eastAsia="zh-CN"/>
        </w:rPr>
        <w:t>个，占比</w:t>
      </w:r>
      <w:r>
        <w:rPr>
          <w:rFonts w:hint="eastAsia" w:ascii="仿宋" w:hAnsi="仿宋" w:eastAsia="仿宋" w:cs="仿宋"/>
          <w:b w:val="0"/>
          <w:bCs w:val="0"/>
          <w:color w:val="auto"/>
          <w:sz w:val="32"/>
          <w:szCs w:val="32"/>
          <w:highlight w:val="none"/>
          <w:u w:val="none"/>
          <w:lang w:val="en-US" w:eastAsia="zh-CN"/>
        </w:rPr>
        <w:t>33.4</w:t>
      </w:r>
      <w:r>
        <w:rPr>
          <w:rFonts w:hint="eastAsia" w:ascii="仿宋" w:hAnsi="仿宋" w:eastAsia="仿宋" w:cs="仿宋"/>
          <w:color w:val="auto"/>
          <w:sz w:val="32"/>
          <w:szCs w:val="32"/>
          <w:highlight w:val="none"/>
          <w:u w:val="none"/>
          <w:lang w:val="en-US" w:eastAsia="zh-CN"/>
        </w:rPr>
        <w:t>%；专科</w:t>
      </w:r>
      <w:r>
        <w:rPr>
          <w:rFonts w:hint="eastAsia" w:ascii="仿宋" w:hAnsi="仿宋" w:eastAsia="仿宋" w:cs="仿宋"/>
          <w:b w:val="0"/>
          <w:bCs w:val="0"/>
          <w:color w:val="auto"/>
          <w:sz w:val="32"/>
          <w:szCs w:val="32"/>
          <w:highlight w:val="none"/>
          <w:u w:val="none"/>
          <w:lang w:val="en-US" w:eastAsia="zh-CN"/>
        </w:rPr>
        <w:t>24</w:t>
      </w:r>
      <w:r>
        <w:rPr>
          <w:rFonts w:hint="eastAsia" w:ascii="仿宋" w:hAnsi="仿宋" w:eastAsia="仿宋" w:cs="仿宋"/>
          <w:color w:val="auto"/>
          <w:sz w:val="32"/>
          <w:szCs w:val="32"/>
          <w:highlight w:val="none"/>
          <w:u w:val="none"/>
          <w:lang w:val="en-US" w:eastAsia="zh-CN"/>
        </w:rPr>
        <w:t>个，占比</w:t>
      </w:r>
      <w:r>
        <w:rPr>
          <w:rFonts w:hint="eastAsia" w:ascii="仿宋" w:hAnsi="仿宋" w:eastAsia="仿宋" w:cs="仿宋"/>
          <w:b w:val="0"/>
          <w:bCs w:val="0"/>
          <w:color w:val="auto"/>
          <w:sz w:val="32"/>
          <w:szCs w:val="32"/>
          <w:highlight w:val="none"/>
          <w:u w:val="none"/>
          <w:lang w:val="en-US" w:eastAsia="zh-CN"/>
        </w:rPr>
        <w:t>66.6</w:t>
      </w:r>
      <w:r>
        <w:rPr>
          <w:rFonts w:hint="eastAsia" w:ascii="仿宋" w:hAnsi="仿宋" w:eastAsia="仿宋" w:cs="仿宋"/>
          <w:color w:val="auto"/>
          <w:sz w:val="32"/>
          <w:szCs w:val="32"/>
          <w:highlight w:val="none"/>
          <w:u w:val="none"/>
          <w:lang w:val="en-US" w:eastAsia="zh-CN"/>
        </w:rPr>
        <w:t>%。</w:t>
      </w:r>
      <w:r>
        <w:rPr>
          <w:rFonts w:hint="eastAsia" w:ascii="仿宋" w:hAnsi="仿宋" w:eastAsia="仿宋" w:cs="仿宋"/>
          <w:b w:val="0"/>
          <w:bCs w:val="0"/>
          <w:color w:val="auto"/>
          <w:sz w:val="32"/>
          <w:szCs w:val="32"/>
          <w:highlight w:val="none"/>
          <w:u w:val="none"/>
          <w:lang w:val="en-US" w:eastAsia="zh-CN"/>
        </w:rPr>
        <w:t>2021</w:t>
      </w:r>
      <w:r>
        <w:rPr>
          <w:rFonts w:hint="eastAsia" w:ascii="仿宋" w:hAnsi="仿宋" w:eastAsia="仿宋" w:cs="仿宋"/>
          <w:color w:val="auto"/>
          <w:sz w:val="32"/>
          <w:szCs w:val="32"/>
          <w:highlight w:val="none"/>
          <w:u w:val="none"/>
          <w:lang w:val="en-US" w:eastAsia="zh-CN"/>
        </w:rPr>
        <w:t>年度招收职业教育（高职扩招）专业共</w:t>
      </w:r>
      <w:r>
        <w:rPr>
          <w:rFonts w:hint="eastAsia" w:ascii="仿宋" w:hAnsi="仿宋" w:eastAsia="仿宋" w:cs="仿宋"/>
          <w:b w:val="0"/>
          <w:bCs w:val="0"/>
          <w:color w:val="auto"/>
          <w:sz w:val="32"/>
          <w:szCs w:val="32"/>
          <w:highlight w:val="none"/>
          <w:u w:val="none"/>
          <w:lang w:val="en-US" w:eastAsia="zh-CN"/>
        </w:rPr>
        <w:t>2</w:t>
      </w:r>
      <w:r>
        <w:rPr>
          <w:rFonts w:hint="eastAsia" w:ascii="仿宋" w:hAnsi="仿宋" w:eastAsia="仿宋" w:cs="仿宋"/>
          <w:color w:val="auto"/>
          <w:sz w:val="32"/>
          <w:szCs w:val="32"/>
          <w:highlight w:val="none"/>
          <w:u w:val="none"/>
          <w:lang w:val="en-US" w:eastAsia="zh-CN"/>
        </w:rPr>
        <w:t>个。</w:t>
      </w:r>
    </w:p>
    <w:p>
      <w:pPr>
        <w:pStyle w:val="2"/>
        <w:rPr>
          <w:rFonts w:hint="eastAsia" w:ascii="仿宋" w:hAnsi="仿宋" w:eastAsia="仿宋" w:cs="仿宋"/>
          <w:color w:val="auto"/>
          <w:sz w:val="32"/>
          <w:szCs w:val="32"/>
          <w:highlight w:val="none"/>
          <w:u w:val="none"/>
          <w:lang w:val="en-US" w:eastAsia="zh-CN"/>
        </w:rPr>
      </w:pPr>
    </w:p>
    <w:p>
      <w:pPr>
        <w:pStyle w:val="2"/>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 xml:space="preserve">表2-3-1 </w:t>
      </w:r>
      <w:r>
        <w:rPr>
          <w:rFonts w:hint="eastAsia" w:ascii="仿宋" w:hAnsi="仿宋" w:eastAsia="仿宋" w:cs="仿宋"/>
          <w:b w:val="0"/>
          <w:bCs w:val="0"/>
          <w:color w:val="auto"/>
          <w:sz w:val="28"/>
          <w:szCs w:val="28"/>
          <w:highlight w:val="none"/>
          <w:u w:val="none"/>
          <w:lang w:val="en-US" w:eastAsia="zh-CN"/>
        </w:rPr>
        <w:t>2021</w:t>
      </w:r>
      <w:r>
        <w:rPr>
          <w:rFonts w:hint="eastAsia" w:ascii="仿宋" w:hAnsi="仿宋" w:eastAsia="仿宋" w:cs="仿宋"/>
          <w:color w:val="auto"/>
          <w:kern w:val="0"/>
          <w:sz w:val="28"/>
          <w:szCs w:val="28"/>
          <w:highlight w:val="none"/>
          <w:u w:val="none"/>
          <w:lang w:val="en-US" w:eastAsia="zh-CN"/>
        </w:rPr>
        <w:t>年度开放教育招生规模排名前五位的本科专业</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专业名称</w:t>
            </w:r>
          </w:p>
        </w:tc>
        <w:tc>
          <w:tcPr>
            <w:tcW w:w="172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招生数（人）</w:t>
            </w:r>
          </w:p>
        </w:tc>
        <w:tc>
          <w:tcPr>
            <w:tcW w:w="13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62"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行政管理</w:t>
            </w:r>
          </w:p>
        </w:tc>
        <w:tc>
          <w:tcPr>
            <w:tcW w:w="1724"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269</w:t>
            </w:r>
          </w:p>
        </w:tc>
        <w:tc>
          <w:tcPr>
            <w:tcW w:w="1313"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62"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土木工程</w:t>
            </w:r>
          </w:p>
        </w:tc>
        <w:tc>
          <w:tcPr>
            <w:tcW w:w="1724"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207</w:t>
            </w:r>
          </w:p>
        </w:tc>
        <w:tc>
          <w:tcPr>
            <w:tcW w:w="1313"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62"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法学</w:t>
            </w:r>
          </w:p>
        </w:tc>
        <w:tc>
          <w:tcPr>
            <w:tcW w:w="1724"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136</w:t>
            </w:r>
          </w:p>
        </w:tc>
        <w:tc>
          <w:tcPr>
            <w:tcW w:w="1313"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62"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教育管理</w:t>
            </w:r>
          </w:p>
        </w:tc>
        <w:tc>
          <w:tcPr>
            <w:tcW w:w="1724"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90</w:t>
            </w:r>
          </w:p>
        </w:tc>
        <w:tc>
          <w:tcPr>
            <w:tcW w:w="1313"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62"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工商管理</w:t>
            </w:r>
          </w:p>
        </w:tc>
        <w:tc>
          <w:tcPr>
            <w:tcW w:w="1724"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49</w:t>
            </w:r>
          </w:p>
        </w:tc>
        <w:tc>
          <w:tcPr>
            <w:tcW w:w="1313"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w:t>
            </w:r>
          </w:p>
        </w:tc>
      </w:tr>
    </w:tbl>
    <w:p>
      <w:pPr>
        <w:pStyle w:val="2"/>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color w:val="auto"/>
          <w:kern w:val="0"/>
          <w:sz w:val="28"/>
          <w:szCs w:val="28"/>
          <w:highlight w:val="none"/>
          <w:u w:val="none"/>
          <w:lang w:val="en-US" w:eastAsia="zh-CN" w:bidi="ar-SA"/>
        </w:rPr>
      </w:pPr>
      <w:r>
        <w:rPr>
          <w:rFonts w:hint="eastAsia" w:ascii="仿宋" w:hAnsi="仿宋" w:eastAsia="仿宋" w:cs="仿宋"/>
          <w:color w:val="auto"/>
          <w:kern w:val="0"/>
          <w:sz w:val="28"/>
          <w:szCs w:val="28"/>
          <w:highlight w:val="none"/>
          <w:u w:val="none"/>
        </w:rPr>
        <w:t>表</w:t>
      </w:r>
      <w:r>
        <w:rPr>
          <w:rFonts w:hint="eastAsia" w:ascii="仿宋" w:hAnsi="仿宋" w:eastAsia="仿宋" w:cs="仿宋"/>
          <w:color w:val="auto"/>
          <w:kern w:val="0"/>
          <w:sz w:val="28"/>
          <w:szCs w:val="28"/>
          <w:highlight w:val="none"/>
          <w:u w:val="none"/>
          <w:lang w:val="en-US" w:eastAsia="zh-CN"/>
        </w:rPr>
        <w:t>2-3</w:t>
      </w:r>
      <w:r>
        <w:rPr>
          <w:rFonts w:hint="eastAsia" w:ascii="仿宋" w:hAnsi="仿宋" w:eastAsia="仿宋" w:cs="仿宋"/>
          <w:color w:val="auto"/>
          <w:kern w:val="0"/>
          <w:sz w:val="28"/>
          <w:szCs w:val="28"/>
          <w:highlight w:val="none"/>
          <w:u w:val="none"/>
        </w:rPr>
        <w:t>-</w:t>
      </w:r>
      <w:r>
        <w:rPr>
          <w:rFonts w:hint="eastAsia" w:ascii="仿宋" w:hAnsi="仿宋" w:eastAsia="仿宋" w:cs="仿宋"/>
          <w:color w:val="auto"/>
          <w:kern w:val="0"/>
          <w:sz w:val="28"/>
          <w:szCs w:val="28"/>
          <w:highlight w:val="none"/>
          <w:u w:val="none"/>
          <w:lang w:val="en-US" w:eastAsia="zh-CN"/>
        </w:rPr>
        <w:t xml:space="preserve">2 </w:t>
      </w:r>
      <w:r>
        <w:rPr>
          <w:rFonts w:hint="eastAsia" w:ascii="仿宋" w:hAnsi="仿宋" w:eastAsia="仿宋" w:cs="仿宋"/>
          <w:b w:val="0"/>
          <w:bCs w:val="0"/>
          <w:color w:val="auto"/>
          <w:sz w:val="28"/>
          <w:szCs w:val="28"/>
          <w:highlight w:val="none"/>
          <w:u w:val="none"/>
          <w:lang w:val="en-US" w:eastAsia="zh-CN"/>
        </w:rPr>
        <w:t>2021年度开放教育招生规模排名前五位的专科专业</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专业名称</w:t>
            </w:r>
          </w:p>
        </w:tc>
        <w:tc>
          <w:tcPr>
            <w:tcW w:w="172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招生数（人）</w:t>
            </w:r>
          </w:p>
        </w:tc>
        <w:tc>
          <w:tcPr>
            <w:tcW w:w="13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62"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行政管理</w:t>
            </w:r>
          </w:p>
        </w:tc>
        <w:tc>
          <w:tcPr>
            <w:tcW w:w="1724"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1238</w:t>
            </w:r>
          </w:p>
        </w:tc>
        <w:tc>
          <w:tcPr>
            <w:tcW w:w="1313"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62"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建筑工程管理</w:t>
            </w:r>
          </w:p>
        </w:tc>
        <w:tc>
          <w:tcPr>
            <w:tcW w:w="1724"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438</w:t>
            </w:r>
          </w:p>
        </w:tc>
        <w:tc>
          <w:tcPr>
            <w:tcW w:w="1313"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62"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法学</w:t>
            </w:r>
          </w:p>
        </w:tc>
        <w:tc>
          <w:tcPr>
            <w:tcW w:w="1724"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298</w:t>
            </w:r>
          </w:p>
        </w:tc>
        <w:tc>
          <w:tcPr>
            <w:tcW w:w="1313"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62"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工商管理</w:t>
            </w:r>
          </w:p>
        </w:tc>
        <w:tc>
          <w:tcPr>
            <w:tcW w:w="1724"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282</w:t>
            </w:r>
          </w:p>
        </w:tc>
        <w:tc>
          <w:tcPr>
            <w:tcW w:w="1313"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62"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学前教育</w:t>
            </w:r>
          </w:p>
        </w:tc>
        <w:tc>
          <w:tcPr>
            <w:tcW w:w="1724"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177</w:t>
            </w:r>
          </w:p>
        </w:tc>
        <w:tc>
          <w:tcPr>
            <w:tcW w:w="1313"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4</w:t>
            </w:r>
          </w:p>
        </w:tc>
      </w:tr>
    </w:tbl>
    <w:p>
      <w:pPr>
        <w:pStyle w:val="2"/>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rPr>
        <w:t>表</w:t>
      </w:r>
      <w:r>
        <w:rPr>
          <w:rFonts w:hint="eastAsia" w:ascii="仿宋" w:hAnsi="仿宋" w:eastAsia="仿宋" w:cs="仿宋"/>
          <w:color w:val="auto"/>
          <w:kern w:val="0"/>
          <w:sz w:val="28"/>
          <w:szCs w:val="28"/>
          <w:highlight w:val="none"/>
          <w:u w:val="none"/>
          <w:lang w:val="en-US" w:eastAsia="zh-CN"/>
        </w:rPr>
        <w:t>2-3</w:t>
      </w:r>
      <w:r>
        <w:rPr>
          <w:rFonts w:hint="eastAsia" w:ascii="仿宋" w:hAnsi="仿宋" w:eastAsia="仿宋" w:cs="仿宋"/>
          <w:color w:val="auto"/>
          <w:kern w:val="0"/>
          <w:sz w:val="28"/>
          <w:szCs w:val="28"/>
          <w:highlight w:val="none"/>
          <w:u w:val="none"/>
        </w:rPr>
        <w:t>-</w:t>
      </w:r>
      <w:r>
        <w:rPr>
          <w:rFonts w:hint="eastAsia" w:ascii="仿宋" w:hAnsi="仿宋" w:eastAsia="仿宋" w:cs="仿宋"/>
          <w:color w:val="auto"/>
          <w:kern w:val="0"/>
          <w:sz w:val="28"/>
          <w:szCs w:val="28"/>
          <w:highlight w:val="none"/>
          <w:u w:val="none"/>
          <w:lang w:val="en-US" w:eastAsia="zh-CN"/>
        </w:rPr>
        <w:t>3 2021年度职业教育（高职扩招）招收专业</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专业名称</w:t>
            </w:r>
          </w:p>
        </w:tc>
        <w:tc>
          <w:tcPr>
            <w:tcW w:w="172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招生数（人）</w:t>
            </w:r>
          </w:p>
        </w:tc>
        <w:tc>
          <w:tcPr>
            <w:tcW w:w="13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62"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园林技术</w:t>
            </w:r>
          </w:p>
        </w:tc>
        <w:tc>
          <w:tcPr>
            <w:tcW w:w="1724"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62</w:t>
            </w:r>
          </w:p>
        </w:tc>
        <w:tc>
          <w:tcPr>
            <w:tcW w:w="1313"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62"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大数据与会计</w:t>
            </w:r>
          </w:p>
        </w:tc>
        <w:tc>
          <w:tcPr>
            <w:tcW w:w="1724"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59</w:t>
            </w:r>
          </w:p>
        </w:tc>
        <w:tc>
          <w:tcPr>
            <w:tcW w:w="1313"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49</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（四）质量提升综治工程</w:t>
      </w:r>
    </w:p>
    <w:p>
      <w:pPr>
        <w:pStyle w:val="2"/>
        <w:keepNext w:val="0"/>
        <w:keepLines w:val="0"/>
        <w:pageBreakBefore w:val="0"/>
        <w:numPr>
          <w:ilvl w:val="0"/>
          <w:numId w:val="0"/>
        </w:numPr>
        <w:kinsoku/>
        <w:wordWrap/>
        <w:overflowPunct/>
        <w:topLinePunct w:val="0"/>
        <w:autoSpaceDE/>
        <w:autoSpaceDN/>
        <w:bidi w:val="0"/>
        <w:adjustRightInd/>
        <w:snapToGrid/>
        <w:spacing w:after="0" w:line="500" w:lineRule="exact"/>
        <w:jc w:val="both"/>
        <w:textAlignment w:val="auto"/>
        <w:outlineLvl w:val="2"/>
        <w:rPr>
          <w:rFonts w:hint="eastAsia" w:ascii="仿宋" w:hAnsi="仿宋" w:eastAsia="仿宋" w:cs="仿宋"/>
          <w:color w:val="auto"/>
          <w:kern w:val="2"/>
          <w:sz w:val="32"/>
          <w:szCs w:val="32"/>
          <w:highlight w:val="none"/>
          <w:u w:val="none"/>
          <w:lang w:val="en-US" w:eastAsia="zh-CN" w:bidi="ar-SA"/>
        </w:rPr>
      </w:pPr>
      <w:r>
        <w:rPr>
          <w:rFonts w:hint="eastAsia"/>
          <w:color w:val="auto"/>
          <w:sz w:val="32"/>
          <w:szCs w:val="32"/>
          <w:highlight w:val="none"/>
          <w:u w:val="none"/>
          <w:lang w:val="en-US" w:eastAsia="zh-CN"/>
        </w:rPr>
        <w:t xml:space="preserve">   </w:t>
      </w:r>
      <w:r>
        <w:rPr>
          <w:rFonts w:hint="eastAsia" w:ascii="仿宋" w:hAnsi="仿宋" w:eastAsia="仿宋" w:cs="仿宋"/>
          <w:color w:val="auto"/>
          <w:kern w:val="2"/>
          <w:sz w:val="32"/>
          <w:szCs w:val="32"/>
          <w:highlight w:val="none"/>
          <w:u w:val="none"/>
          <w:lang w:val="en-US" w:eastAsia="zh-CN" w:bidi="ar-SA"/>
        </w:rPr>
        <w:t xml:space="preserve">  1.质量保障制度</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 xml:space="preserve"> 2021</w:t>
      </w:r>
      <w:r>
        <w:rPr>
          <w:rFonts w:hint="eastAsia" w:ascii="仿宋" w:hAnsi="仿宋" w:eastAsia="仿宋" w:cs="仿宋"/>
          <w:color w:val="auto"/>
          <w:kern w:val="2"/>
          <w:sz w:val="32"/>
          <w:szCs w:val="32"/>
          <w:highlight w:val="none"/>
          <w:u w:val="none"/>
          <w:lang w:val="en-US" w:eastAsia="zh-CN" w:bidi="ar-SA"/>
        </w:rPr>
        <w:t>年度建立健全校内质量管理制度</w:t>
      </w:r>
      <w:r>
        <w:rPr>
          <w:rFonts w:hint="eastAsia" w:ascii="仿宋" w:hAnsi="仿宋" w:eastAsia="仿宋" w:cs="仿宋"/>
          <w:b w:val="0"/>
          <w:bCs w:val="0"/>
          <w:color w:val="auto"/>
          <w:sz w:val="32"/>
          <w:szCs w:val="32"/>
          <w:highlight w:val="none"/>
          <w:u w:val="none"/>
          <w:lang w:val="en-US" w:eastAsia="zh-CN"/>
        </w:rPr>
        <w:t>10</w:t>
      </w:r>
      <w:r>
        <w:rPr>
          <w:rFonts w:hint="eastAsia" w:ascii="仿宋" w:hAnsi="仿宋" w:eastAsia="仿宋" w:cs="仿宋"/>
          <w:color w:val="auto"/>
          <w:kern w:val="2"/>
          <w:sz w:val="32"/>
          <w:szCs w:val="32"/>
          <w:highlight w:val="none"/>
          <w:u w:val="none"/>
          <w:lang w:val="en-US" w:eastAsia="zh-CN" w:bidi="ar-SA"/>
        </w:rPr>
        <w:t>项。</w:t>
      </w:r>
    </w:p>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 xml:space="preserve">表2-4-1 </w:t>
      </w:r>
      <w:r>
        <w:rPr>
          <w:rFonts w:hint="eastAsia" w:ascii="仿宋" w:hAnsi="仿宋" w:eastAsia="仿宋" w:cs="仿宋"/>
          <w:b w:val="0"/>
          <w:bCs w:val="0"/>
          <w:color w:val="auto"/>
          <w:sz w:val="28"/>
          <w:szCs w:val="28"/>
          <w:highlight w:val="none"/>
          <w:u w:val="none"/>
          <w:lang w:val="en-US" w:eastAsia="zh-CN"/>
        </w:rPr>
        <w:t>2021</w:t>
      </w:r>
      <w:r>
        <w:rPr>
          <w:rFonts w:hint="eastAsia" w:ascii="仿宋" w:hAnsi="仿宋" w:eastAsia="仿宋" w:cs="仿宋"/>
          <w:color w:val="auto"/>
          <w:sz w:val="28"/>
          <w:szCs w:val="28"/>
          <w:highlight w:val="none"/>
          <w:u w:val="none"/>
          <w:lang w:val="en-US" w:eastAsia="zh-CN"/>
        </w:rPr>
        <w:t>年度重要规章制度建设情况</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8"/>
        <w:gridCol w:w="1490"/>
        <w:gridCol w:w="6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序号</w:t>
            </w:r>
          </w:p>
        </w:tc>
        <w:tc>
          <w:tcPr>
            <w:tcW w:w="82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类别</w:t>
            </w:r>
          </w:p>
        </w:tc>
        <w:tc>
          <w:tcPr>
            <w:tcW w:w="382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7"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w:t>
            </w:r>
          </w:p>
        </w:tc>
        <w:tc>
          <w:tcPr>
            <w:tcW w:w="822"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教师管理</w:t>
            </w:r>
          </w:p>
        </w:tc>
        <w:tc>
          <w:tcPr>
            <w:tcW w:w="3829"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宜春开放大学教师教学规范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7"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w:t>
            </w:r>
          </w:p>
        </w:tc>
        <w:tc>
          <w:tcPr>
            <w:tcW w:w="822"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学生管理</w:t>
            </w:r>
          </w:p>
        </w:tc>
        <w:tc>
          <w:tcPr>
            <w:tcW w:w="3829"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宜春开放大学开放教育学员思想政治教育工作制度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7"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w:t>
            </w:r>
          </w:p>
        </w:tc>
        <w:tc>
          <w:tcPr>
            <w:tcW w:w="822"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教学管理</w:t>
            </w:r>
          </w:p>
        </w:tc>
        <w:tc>
          <w:tcPr>
            <w:tcW w:w="3829"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宜春开放大学论文指导与审查工作若干规定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7"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4</w:t>
            </w:r>
          </w:p>
        </w:tc>
        <w:tc>
          <w:tcPr>
            <w:tcW w:w="822"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教学管理</w:t>
            </w:r>
          </w:p>
        </w:tc>
        <w:tc>
          <w:tcPr>
            <w:tcW w:w="3829"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宜春开放大学实践环节教学工作管理规定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7"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5</w:t>
            </w:r>
          </w:p>
        </w:tc>
        <w:tc>
          <w:tcPr>
            <w:tcW w:w="822"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教学管理</w:t>
            </w:r>
          </w:p>
        </w:tc>
        <w:tc>
          <w:tcPr>
            <w:tcW w:w="3829"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宜春开放大学关于加强网上教学工作的实施办法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7"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6</w:t>
            </w:r>
          </w:p>
        </w:tc>
        <w:tc>
          <w:tcPr>
            <w:tcW w:w="822"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教学管理</w:t>
            </w:r>
          </w:p>
        </w:tc>
        <w:tc>
          <w:tcPr>
            <w:tcW w:w="3829"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宜春开放大学开放教育课程形成性考核管理规定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7"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7</w:t>
            </w:r>
          </w:p>
        </w:tc>
        <w:tc>
          <w:tcPr>
            <w:tcW w:w="822"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系统建设</w:t>
            </w:r>
          </w:p>
        </w:tc>
        <w:tc>
          <w:tcPr>
            <w:tcW w:w="3829"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2021年全市开放大学系统办学业务综合考核办法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7"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8</w:t>
            </w:r>
          </w:p>
        </w:tc>
        <w:tc>
          <w:tcPr>
            <w:tcW w:w="822"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网站建设</w:t>
            </w:r>
          </w:p>
        </w:tc>
        <w:tc>
          <w:tcPr>
            <w:tcW w:w="3829"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宜春开放大学网站建设与管理办法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7"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9</w:t>
            </w:r>
          </w:p>
        </w:tc>
        <w:tc>
          <w:tcPr>
            <w:tcW w:w="822"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意识形态</w:t>
            </w:r>
          </w:p>
        </w:tc>
        <w:tc>
          <w:tcPr>
            <w:tcW w:w="3829"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宜春开放大学意识形态工作实施细则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7"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10</w:t>
            </w:r>
          </w:p>
        </w:tc>
        <w:tc>
          <w:tcPr>
            <w:tcW w:w="822"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意识形态</w:t>
            </w:r>
          </w:p>
        </w:tc>
        <w:tc>
          <w:tcPr>
            <w:tcW w:w="3829" w:type="pct"/>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宜春开放大学全面推进“三全育人”工作实施方案</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640" w:firstLineChars="200"/>
        <w:jc w:val="both"/>
        <w:textAlignment w:val="auto"/>
        <w:outlineLvl w:val="2"/>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2.办学体系和招生管理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宜春市共辖1个市辖区、3个县级市、6个县。截至2022年1月，宜春开放大学所辖县级机构覆盖1个市辖区、3个县级市、6个县。所辖县级机构包含9个开放学院（7个已招生办学）。2021年度撤销1个学习中心，无新增学习中心。</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b w:val="0"/>
          <w:bCs w:val="0"/>
          <w:color w:val="auto"/>
          <w:sz w:val="32"/>
          <w:szCs w:val="32"/>
          <w:u w:val="none"/>
          <w:lang w:val="en-US" w:eastAsia="zh-CN"/>
        </w:rPr>
      </w:pPr>
      <w:r>
        <w:rPr>
          <w:rFonts w:hint="eastAsia" w:ascii="仿宋" w:hAnsi="仿宋" w:eastAsia="仿宋" w:cs="仿宋"/>
          <w:b w:val="0"/>
          <w:bCs w:val="0"/>
          <w:color w:val="auto"/>
          <w:sz w:val="32"/>
          <w:szCs w:val="32"/>
          <w:highlight w:val="none"/>
          <w:u w:val="none"/>
          <w:lang w:val="en-US" w:eastAsia="zh-CN"/>
        </w:rPr>
        <w:t>2021年度所辖县级机构共招收学生3549人，占全市招生的81.2%。其中，12个县级机构招收学生100人以上。</w:t>
      </w:r>
    </w:p>
    <w:p>
      <w:pPr>
        <w:keepNext w:val="0"/>
        <w:keepLines w:val="0"/>
        <w:pageBreakBefore w:val="0"/>
        <w:kinsoku/>
        <w:wordWrap/>
        <w:overflowPunct/>
        <w:topLinePunct w:val="0"/>
        <w:autoSpaceDE/>
        <w:autoSpaceDN/>
        <w:bidi w:val="0"/>
        <w:spacing w:line="500" w:lineRule="exact"/>
        <w:ind w:firstLine="640" w:firstLineChars="200"/>
        <w:jc w:val="both"/>
        <w:rPr>
          <w:rFonts w:hint="eastAsia" w:ascii="仿宋" w:hAnsi="仿宋" w:eastAsia="仿宋" w:cs="仿宋"/>
          <w:color w:val="auto"/>
          <w:sz w:val="32"/>
          <w:szCs w:val="32"/>
          <w:u w:val="none"/>
          <w:lang w:eastAsia="zh-CN"/>
        </w:rPr>
      </w:pPr>
      <w:r>
        <w:rPr>
          <w:rFonts w:hint="eastAsia" w:ascii="仿宋" w:hAnsi="仿宋" w:eastAsia="仿宋" w:cs="仿宋"/>
          <w:b w:val="0"/>
          <w:bCs w:val="0"/>
          <w:color w:val="auto"/>
          <w:sz w:val="32"/>
          <w:szCs w:val="32"/>
          <w:highlight w:val="none"/>
          <w:u w:val="none"/>
          <w:lang w:val="en-US" w:eastAsia="zh-CN"/>
        </w:rPr>
        <w:t>县级机构管理工作主要体现在：</w:t>
      </w:r>
      <w:r>
        <w:rPr>
          <w:rFonts w:hint="eastAsia" w:ascii="仿宋" w:hAnsi="仿宋" w:eastAsia="仿宋" w:cs="仿宋"/>
          <w:color w:val="auto"/>
          <w:sz w:val="32"/>
          <w:szCs w:val="32"/>
          <w:u w:val="none"/>
        </w:rPr>
        <w:t>形成了利益攸关的办学共同体。市级</w:t>
      </w:r>
      <w:r>
        <w:rPr>
          <w:rFonts w:hint="eastAsia" w:ascii="仿宋" w:hAnsi="仿宋" w:eastAsia="仿宋" w:cs="仿宋"/>
          <w:color w:val="auto"/>
          <w:sz w:val="32"/>
          <w:szCs w:val="32"/>
          <w:u w:val="none"/>
          <w:lang w:eastAsia="zh-CN"/>
        </w:rPr>
        <w:t>开大</w:t>
      </w:r>
      <w:r>
        <w:rPr>
          <w:rFonts w:hint="eastAsia" w:ascii="仿宋" w:hAnsi="仿宋" w:eastAsia="仿宋" w:cs="仿宋"/>
          <w:color w:val="auto"/>
          <w:sz w:val="32"/>
          <w:szCs w:val="32"/>
          <w:u w:val="none"/>
        </w:rPr>
        <w:t>与</w:t>
      </w:r>
      <w:r>
        <w:rPr>
          <w:rFonts w:hint="eastAsia" w:ascii="仿宋" w:hAnsi="仿宋" w:eastAsia="仿宋" w:cs="仿宋"/>
          <w:color w:val="auto"/>
          <w:sz w:val="32"/>
          <w:szCs w:val="32"/>
          <w:u w:val="none"/>
          <w:lang w:val="en-US" w:eastAsia="zh-CN"/>
        </w:rPr>
        <w:t>县级开放学院</w:t>
      </w: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val="en-US" w:eastAsia="zh-CN"/>
        </w:rPr>
        <w:t>学习中心</w:t>
      </w:r>
      <w:r>
        <w:rPr>
          <w:rFonts w:hint="eastAsia" w:ascii="仿宋" w:hAnsi="仿宋" w:eastAsia="仿宋" w:cs="仿宋"/>
          <w:color w:val="auto"/>
          <w:sz w:val="32"/>
          <w:szCs w:val="32"/>
          <w:u w:val="none"/>
        </w:rPr>
        <w:t>建立长期、稳定的合作关系，</w:t>
      </w:r>
      <w:r>
        <w:rPr>
          <w:rFonts w:hint="eastAsia" w:ascii="仿宋" w:hAnsi="仿宋" w:eastAsia="仿宋" w:cs="仿宋"/>
          <w:color w:val="auto"/>
          <w:sz w:val="32"/>
          <w:szCs w:val="32"/>
          <w:u w:val="none"/>
          <w:lang w:val="en-US" w:eastAsia="zh-CN"/>
        </w:rPr>
        <w:t>县级开放学院及学习中心</w:t>
      </w:r>
      <w:r>
        <w:rPr>
          <w:rFonts w:hint="eastAsia" w:ascii="仿宋" w:hAnsi="仿宋" w:eastAsia="仿宋" w:cs="仿宋"/>
          <w:color w:val="auto"/>
          <w:sz w:val="32"/>
          <w:szCs w:val="32"/>
          <w:u w:val="none"/>
        </w:rPr>
        <w:t>的办学热情高，办学实力强，</w:t>
      </w:r>
      <w:r>
        <w:rPr>
          <w:rFonts w:hint="eastAsia" w:ascii="仿宋" w:hAnsi="仿宋" w:eastAsia="仿宋" w:cs="仿宋"/>
          <w:color w:val="auto"/>
          <w:sz w:val="32"/>
          <w:szCs w:val="32"/>
          <w:u w:val="none"/>
          <w:lang w:val="en-US" w:eastAsia="zh-CN"/>
        </w:rPr>
        <w:t>大部分学习中心</w:t>
      </w:r>
      <w:r>
        <w:rPr>
          <w:rFonts w:hint="eastAsia" w:ascii="仿宋" w:hAnsi="仿宋" w:eastAsia="仿宋" w:cs="仿宋"/>
          <w:color w:val="auto"/>
          <w:sz w:val="32"/>
          <w:szCs w:val="32"/>
          <w:u w:val="none"/>
        </w:rPr>
        <w:t>每年招生都在200人以上</w:t>
      </w:r>
      <w:r>
        <w:rPr>
          <w:rFonts w:hint="eastAsia" w:ascii="仿宋" w:hAnsi="仿宋" w:eastAsia="仿宋" w:cs="仿宋"/>
          <w:color w:val="auto"/>
          <w:sz w:val="32"/>
          <w:szCs w:val="32"/>
          <w:u w:val="none"/>
          <w:lang w:eastAsia="zh-CN"/>
        </w:rPr>
        <w:t>。</w:t>
      </w:r>
    </w:p>
    <w:p>
      <w:pPr>
        <w:keepNext w:val="0"/>
        <w:keepLines w:val="0"/>
        <w:pageBreakBefore w:val="0"/>
        <w:kinsoku/>
        <w:wordWrap/>
        <w:overflowPunct/>
        <w:topLinePunct w:val="0"/>
        <w:autoSpaceDE/>
        <w:autoSpaceDN/>
        <w:bidi w:val="0"/>
        <w:spacing w:line="500" w:lineRule="exact"/>
        <w:ind w:firstLine="640" w:firstLineChars="200"/>
        <w:jc w:val="both"/>
        <w:rPr>
          <w:rFonts w:hint="eastAsia" w:ascii="仿宋" w:hAnsi="仿宋" w:eastAsia="仿宋" w:cs="仿宋"/>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招生管理工作主要体现在：</w:t>
      </w:r>
      <w:r>
        <w:rPr>
          <w:rFonts w:hint="eastAsia" w:ascii="仿宋" w:hAnsi="仿宋" w:eastAsia="仿宋" w:cs="仿宋"/>
          <w:color w:val="auto"/>
          <w:sz w:val="32"/>
          <w:szCs w:val="32"/>
          <w:u w:val="none"/>
        </w:rPr>
        <w:t>始终自觉维护</w:t>
      </w:r>
      <w:r>
        <w:rPr>
          <w:rFonts w:hint="eastAsia" w:ascii="仿宋" w:hAnsi="仿宋" w:eastAsia="仿宋" w:cs="仿宋"/>
          <w:color w:val="auto"/>
          <w:sz w:val="32"/>
          <w:szCs w:val="32"/>
          <w:u w:val="none"/>
          <w:lang w:eastAsia="zh-CN"/>
        </w:rPr>
        <w:t>开大</w:t>
      </w:r>
      <w:r>
        <w:rPr>
          <w:rFonts w:hint="eastAsia" w:ascii="仿宋" w:hAnsi="仿宋" w:eastAsia="仿宋" w:cs="仿宋"/>
          <w:color w:val="auto"/>
          <w:sz w:val="32"/>
          <w:szCs w:val="32"/>
          <w:u w:val="none"/>
        </w:rPr>
        <w:t>系统办学声誉，全市</w:t>
      </w:r>
      <w:r>
        <w:rPr>
          <w:rFonts w:hint="eastAsia" w:ascii="仿宋" w:hAnsi="仿宋" w:eastAsia="仿宋" w:cs="仿宋"/>
          <w:color w:val="auto"/>
          <w:sz w:val="32"/>
          <w:szCs w:val="32"/>
          <w:u w:val="none"/>
          <w:lang w:eastAsia="zh-CN"/>
        </w:rPr>
        <w:t>开大</w:t>
      </w:r>
      <w:r>
        <w:rPr>
          <w:rFonts w:hint="eastAsia" w:ascii="仿宋" w:hAnsi="仿宋" w:eastAsia="仿宋" w:cs="仿宋"/>
          <w:color w:val="auto"/>
          <w:sz w:val="32"/>
          <w:szCs w:val="32"/>
          <w:u w:val="none"/>
          <w:lang w:val="en-US" w:eastAsia="zh-CN"/>
        </w:rPr>
        <w:t>系统</w:t>
      </w:r>
      <w:r>
        <w:rPr>
          <w:rFonts w:hint="eastAsia" w:ascii="仿宋" w:hAnsi="仿宋" w:eastAsia="仿宋" w:cs="仿宋"/>
          <w:color w:val="auto"/>
          <w:sz w:val="32"/>
          <w:szCs w:val="32"/>
          <w:u w:val="none"/>
        </w:rPr>
        <w:t>自办学以来，从未发生过违规招生、违规办学和跨区域招生行为。从未委托私人机构、中介机构参与招生、办学，所属县（市）</w:t>
      </w:r>
      <w:r>
        <w:rPr>
          <w:rFonts w:hint="eastAsia" w:ascii="仿宋" w:hAnsi="仿宋" w:eastAsia="仿宋" w:cs="仿宋"/>
          <w:color w:val="auto"/>
          <w:sz w:val="32"/>
          <w:szCs w:val="32"/>
          <w:u w:val="none"/>
          <w:lang w:val="en-US" w:eastAsia="zh-CN"/>
        </w:rPr>
        <w:t>学习中心</w:t>
      </w:r>
      <w:r>
        <w:rPr>
          <w:rFonts w:hint="eastAsia" w:ascii="仿宋" w:hAnsi="仿宋" w:eastAsia="仿宋" w:cs="仿宋"/>
          <w:color w:val="auto"/>
          <w:sz w:val="32"/>
          <w:szCs w:val="32"/>
          <w:u w:val="none"/>
        </w:rPr>
        <w:t>都是正规的公办教育机构，如教师进修学校，县委党校和职业技术学校等。</w:t>
      </w:r>
      <w:r>
        <w:rPr>
          <w:rFonts w:hint="eastAsia" w:ascii="仿宋" w:hAnsi="仿宋" w:eastAsia="仿宋" w:cs="仿宋"/>
          <w:color w:val="auto"/>
          <w:sz w:val="32"/>
          <w:szCs w:val="32"/>
          <w:highlight w:val="none"/>
          <w:u w:val="none"/>
          <w:lang w:val="en-US" w:eastAsia="zh-CN"/>
        </w:rPr>
        <w:t>招生宣传严格按照国家开放大学和省校招生规范执行，无虚假承诺，无违规宣传。招生审核严格，</w:t>
      </w:r>
      <w:r>
        <w:rPr>
          <w:rFonts w:hint="eastAsia" w:ascii="仿宋" w:hAnsi="仿宋" w:eastAsia="仿宋" w:cs="仿宋"/>
          <w:color w:val="auto"/>
          <w:sz w:val="32"/>
          <w:szCs w:val="32"/>
          <w:u w:val="none"/>
        </w:rPr>
        <w:t>严审学生报名材料，认真校验前置学历，落实“首审负责制”、“复审双审制”</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异地生比例严格控制在国家开放大学要求的比例之内。</w:t>
      </w:r>
      <w:r>
        <w:rPr>
          <w:rFonts w:hint="eastAsia" w:ascii="仿宋" w:hAnsi="仿宋" w:eastAsia="仿宋" w:cs="仿宋"/>
          <w:color w:val="auto"/>
          <w:sz w:val="32"/>
          <w:szCs w:val="32"/>
          <w:highlight w:val="none"/>
          <w:u w:val="none"/>
          <w:lang w:val="en-US" w:eastAsia="zh-CN"/>
        </w:rPr>
        <w:t>2021年度学校招生工作无违规现象。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200" w:firstLine="320" w:firstLineChars="100"/>
        <w:jc w:val="both"/>
        <w:textAlignment w:val="auto"/>
        <w:outlineLvl w:val="2"/>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3.信息化和教学资源建设</w:t>
      </w:r>
    </w:p>
    <w:p>
      <w:pPr>
        <w:keepNext w:val="0"/>
        <w:keepLines w:val="0"/>
        <w:pageBreakBefore w:val="0"/>
        <w:kinsoku/>
        <w:wordWrap/>
        <w:overflowPunct/>
        <w:topLinePunct w:val="0"/>
        <w:autoSpaceDE/>
        <w:autoSpaceDN/>
        <w:bidi w:val="0"/>
        <w:spacing w:line="500" w:lineRule="exact"/>
        <w:ind w:firstLine="640" w:firstLineChars="200"/>
        <w:jc w:val="both"/>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1）结合开放教育的日常业务管理工作，自主开发设计了“业务管理系统”，系统涵盖了学生管理、成绩管理、缴费管理等方面的功能，系统的投入使用，较大程度地减轻了日常业务管理工作的工作量，提高了工作效率，并根据使用情况不断地对系统功能进行扩展与完善。</w:t>
      </w:r>
    </w:p>
    <w:p>
      <w:pPr>
        <w:keepNext w:val="0"/>
        <w:keepLines w:val="0"/>
        <w:pageBreakBefore w:val="0"/>
        <w:kinsoku/>
        <w:wordWrap/>
        <w:overflowPunct/>
        <w:topLinePunct w:val="0"/>
        <w:autoSpaceDE/>
        <w:autoSpaceDN/>
        <w:bidi w:val="0"/>
        <w:spacing w:line="500" w:lineRule="exact"/>
        <w:ind w:firstLine="640" w:firstLineChars="200"/>
        <w:jc w:val="both"/>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rPr>
        <w:t>（2）对原有的试题库系统功能进行了改进，系统能够根据学生每个学期的报考课程进行试题库精准推送，极大方便了学生的使用。同时，对试题库资源进行了及时</w:t>
      </w:r>
      <w:r>
        <w:rPr>
          <w:rFonts w:hint="eastAsia" w:ascii="仿宋" w:hAnsi="仿宋" w:eastAsia="仿宋" w:cs="仿宋"/>
          <w:color w:val="auto"/>
          <w:sz w:val="32"/>
          <w:szCs w:val="32"/>
          <w:u w:val="none"/>
          <w:lang w:val="en-US" w:eastAsia="zh-CN"/>
        </w:rPr>
        <w:t>的</w:t>
      </w:r>
      <w:r>
        <w:rPr>
          <w:rFonts w:hint="eastAsia" w:ascii="仿宋" w:hAnsi="仿宋" w:eastAsia="仿宋" w:cs="仿宋"/>
          <w:color w:val="auto"/>
          <w:sz w:val="32"/>
          <w:szCs w:val="32"/>
          <w:u w:val="none"/>
        </w:rPr>
        <w:t>更新，本年度共更新试题450余套，涵盖了36个专业的课程。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640" w:firstLineChars="200"/>
        <w:jc w:val="both"/>
        <w:textAlignment w:val="auto"/>
        <w:outlineLvl w:val="2"/>
        <w:rPr>
          <w:rFonts w:hint="eastAsia" w:ascii="仿宋" w:hAnsi="仿宋" w:eastAsia="仿宋" w:cs="仿宋"/>
          <w:color w:val="auto"/>
          <w:sz w:val="32"/>
          <w:szCs w:val="32"/>
          <w:u w:val="none"/>
          <w:lang w:val="en-US" w:eastAsia="zh-CN"/>
        </w:rPr>
      </w:pPr>
      <w:r>
        <w:rPr>
          <w:rFonts w:hint="eastAsia" w:ascii="仿宋" w:hAnsi="仿宋" w:eastAsia="仿宋" w:cs="仿宋"/>
          <w:b w:val="0"/>
          <w:bCs w:val="0"/>
          <w:color w:val="auto"/>
          <w:sz w:val="32"/>
          <w:szCs w:val="32"/>
          <w:highlight w:val="none"/>
          <w:u w:val="none"/>
          <w:lang w:val="en-US" w:eastAsia="zh-CN"/>
        </w:rPr>
        <w:t>4.学习支持服务和教学过程</w:t>
      </w:r>
    </w:p>
    <w:p>
      <w:pPr>
        <w:pStyle w:val="14"/>
        <w:keepNext w:val="0"/>
        <w:keepLines w:val="0"/>
        <w:pageBreakBefore w:val="0"/>
        <w:widowControl/>
        <w:numPr>
          <w:ilvl w:val="0"/>
          <w:numId w:val="0"/>
        </w:numPr>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rPr>
        <w:t>表</w:t>
      </w:r>
      <w:r>
        <w:rPr>
          <w:rFonts w:hint="eastAsia" w:ascii="仿宋" w:hAnsi="仿宋" w:eastAsia="仿宋" w:cs="仿宋"/>
          <w:color w:val="auto"/>
          <w:kern w:val="0"/>
          <w:sz w:val="28"/>
          <w:szCs w:val="28"/>
          <w:highlight w:val="none"/>
          <w:u w:val="none"/>
          <w:lang w:val="en-US" w:eastAsia="zh-CN"/>
        </w:rPr>
        <w:t xml:space="preserve">2-4-4-1 </w:t>
      </w:r>
      <w:r>
        <w:rPr>
          <w:rFonts w:hint="eastAsia" w:ascii="仿宋" w:hAnsi="仿宋" w:eastAsia="仿宋" w:cs="仿宋"/>
          <w:color w:val="auto"/>
          <w:sz w:val="28"/>
          <w:szCs w:val="28"/>
          <w:highlight w:val="none"/>
          <w:u w:val="none"/>
          <w:lang w:val="en-US" w:eastAsia="zh-CN"/>
        </w:rPr>
        <w:t>2021开大</w:t>
      </w:r>
      <w:r>
        <w:rPr>
          <w:rFonts w:hint="eastAsia" w:ascii="仿宋" w:hAnsi="仿宋" w:eastAsia="仿宋" w:cs="仿宋"/>
          <w:color w:val="auto"/>
          <w:kern w:val="0"/>
          <w:sz w:val="28"/>
          <w:szCs w:val="28"/>
          <w:highlight w:val="none"/>
          <w:u w:val="none"/>
          <w:lang w:eastAsia="zh-CN"/>
        </w:rPr>
        <w:t>年度国开</w:t>
      </w:r>
      <w:r>
        <w:rPr>
          <w:rFonts w:hint="eastAsia" w:ascii="仿宋" w:hAnsi="仿宋" w:eastAsia="仿宋" w:cs="仿宋"/>
          <w:color w:val="auto"/>
          <w:kern w:val="0"/>
          <w:sz w:val="28"/>
          <w:szCs w:val="28"/>
          <w:highlight w:val="none"/>
          <w:u w:val="none"/>
          <w:lang w:val="en-US" w:eastAsia="zh-CN"/>
        </w:rPr>
        <w:t>学习网教学基本情况</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9"/>
        <w:gridCol w:w="1677"/>
        <w:gridCol w:w="1756"/>
        <w:gridCol w:w="1446"/>
        <w:gridCol w:w="2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学期</w:t>
            </w:r>
          </w:p>
        </w:tc>
        <w:tc>
          <w:tcPr>
            <w:tcW w:w="94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生师比</w:t>
            </w:r>
          </w:p>
        </w:tc>
        <w:tc>
          <w:tcPr>
            <w:tcW w:w="89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上线学生比例</w:t>
            </w:r>
          </w:p>
        </w:tc>
        <w:tc>
          <w:tcPr>
            <w:tcW w:w="81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上线教师比例</w:t>
            </w:r>
          </w:p>
        </w:tc>
        <w:tc>
          <w:tcPr>
            <w:tcW w:w="146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79"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春季</w:t>
            </w:r>
          </w:p>
        </w:tc>
        <w:tc>
          <w:tcPr>
            <w:tcW w:w="944"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47.28</w:t>
            </w:r>
          </w:p>
        </w:tc>
        <w:tc>
          <w:tcPr>
            <w:tcW w:w="895"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101.68</w:t>
            </w:r>
          </w:p>
        </w:tc>
        <w:tc>
          <w:tcPr>
            <w:tcW w:w="816"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78.86</w:t>
            </w:r>
          </w:p>
        </w:tc>
        <w:tc>
          <w:tcPr>
            <w:tcW w:w="1463"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98.23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7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排名</w:t>
            </w:r>
          </w:p>
        </w:tc>
        <w:tc>
          <w:tcPr>
            <w:tcW w:w="94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2</w:t>
            </w:r>
          </w:p>
        </w:tc>
        <w:tc>
          <w:tcPr>
            <w:tcW w:w="89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1（并列）（binglie）</w:t>
            </w:r>
          </w:p>
        </w:tc>
        <w:tc>
          <w:tcPr>
            <w:tcW w:w="81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7</w:t>
            </w:r>
          </w:p>
        </w:tc>
        <w:tc>
          <w:tcPr>
            <w:tcW w:w="146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79"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秋季</w:t>
            </w:r>
          </w:p>
        </w:tc>
        <w:tc>
          <w:tcPr>
            <w:tcW w:w="944"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41.74</w:t>
            </w:r>
          </w:p>
        </w:tc>
        <w:tc>
          <w:tcPr>
            <w:tcW w:w="895"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99.76</w:t>
            </w:r>
          </w:p>
        </w:tc>
        <w:tc>
          <w:tcPr>
            <w:tcW w:w="816"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82.33</w:t>
            </w:r>
          </w:p>
        </w:tc>
        <w:tc>
          <w:tcPr>
            <w:tcW w:w="1463"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98.06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7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排名</w:t>
            </w:r>
          </w:p>
        </w:tc>
        <w:tc>
          <w:tcPr>
            <w:tcW w:w="94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2</w:t>
            </w:r>
          </w:p>
        </w:tc>
        <w:tc>
          <w:tcPr>
            <w:tcW w:w="89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7</w:t>
            </w:r>
          </w:p>
        </w:tc>
        <w:tc>
          <w:tcPr>
            <w:tcW w:w="81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5</w:t>
            </w:r>
          </w:p>
        </w:tc>
        <w:tc>
          <w:tcPr>
            <w:tcW w:w="146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3</w:t>
            </w:r>
          </w:p>
        </w:tc>
      </w:tr>
    </w:tbl>
    <w:p>
      <w:pPr>
        <w:pStyle w:val="14"/>
        <w:keepNext w:val="0"/>
        <w:keepLines w:val="0"/>
        <w:pageBreakBefore w:val="0"/>
        <w:widowControl/>
        <w:numPr>
          <w:ilvl w:val="0"/>
          <w:numId w:val="0"/>
        </w:numPr>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2</w:t>
      </w:r>
      <w:r>
        <w:rPr>
          <w:rFonts w:hint="eastAsia" w:ascii="仿宋" w:hAnsi="仿宋" w:eastAsia="仿宋" w:cs="仿宋"/>
          <w:color w:val="auto"/>
          <w:kern w:val="0"/>
          <w:sz w:val="28"/>
          <w:szCs w:val="28"/>
          <w:highlight w:val="none"/>
          <w:u w:val="none"/>
        </w:rPr>
        <w:t>-</w:t>
      </w:r>
      <w:r>
        <w:rPr>
          <w:rFonts w:hint="eastAsia" w:ascii="仿宋" w:hAnsi="仿宋" w:eastAsia="仿宋" w:cs="仿宋"/>
          <w:color w:val="auto"/>
          <w:kern w:val="0"/>
          <w:sz w:val="28"/>
          <w:szCs w:val="28"/>
          <w:highlight w:val="none"/>
          <w:u w:val="none"/>
          <w:lang w:val="en-US" w:eastAsia="zh-CN"/>
        </w:rPr>
        <w:t xml:space="preserve">4-4-2 </w:t>
      </w:r>
      <w:r>
        <w:rPr>
          <w:rFonts w:hint="eastAsia" w:ascii="仿宋" w:hAnsi="仿宋" w:eastAsia="仿宋" w:cs="仿宋"/>
          <w:color w:val="auto"/>
          <w:sz w:val="28"/>
          <w:szCs w:val="28"/>
          <w:highlight w:val="none"/>
          <w:u w:val="none"/>
          <w:lang w:val="en-US" w:eastAsia="zh-CN"/>
        </w:rPr>
        <w:t>2021</w:t>
      </w:r>
      <w:r>
        <w:rPr>
          <w:rFonts w:hint="eastAsia" w:ascii="仿宋" w:hAnsi="仿宋" w:eastAsia="仿宋" w:cs="仿宋"/>
          <w:color w:val="auto"/>
          <w:kern w:val="0"/>
          <w:sz w:val="28"/>
          <w:szCs w:val="28"/>
          <w:highlight w:val="none"/>
          <w:u w:val="none"/>
          <w:lang w:eastAsia="zh-CN"/>
        </w:rPr>
        <w:t>年度国开</w:t>
      </w:r>
      <w:r>
        <w:rPr>
          <w:rFonts w:hint="eastAsia" w:ascii="仿宋" w:hAnsi="仿宋" w:eastAsia="仿宋" w:cs="仿宋"/>
          <w:color w:val="auto"/>
          <w:kern w:val="0"/>
          <w:sz w:val="28"/>
          <w:szCs w:val="28"/>
          <w:highlight w:val="none"/>
          <w:u w:val="none"/>
          <w:lang w:val="en-US" w:eastAsia="zh-CN"/>
        </w:rPr>
        <w:t>学习网教学支持服务情况</w:t>
      </w:r>
    </w:p>
    <w:tbl>
      <w:tblPr>
        <w:tblStyle w:val="10"/>
        <w:tblW w:w="4997" w:type="pct"/>
        <w:jc w:val="center"/>
        <w:shd w:val="clear" w:color="auto" w:fill="auto"/>
        <w:tblLayout w:type="autofit"/>
        <w:tblCellMar>
          <w:top w:w="0" w:type="dxa"/>
          <w:left w:w="0" w:type="dxa"/>
          <w:bottom w:w="0" w:type="dxa"/>
          <w:right w:w="0" w:type="dxa"/>
        </w:tblCellMar>
      </w:tblPr>
      <w:tblGrid>
        <w:gridCol w:w="1329"/>
        <w:gridCol w:w="1301"/>
        <w:gridCol w:w="1175"/>
        <w:gridCol w:w="1223"/>
        <w:gridCol w:w="1235"/>
        <w:gridCol w:w="1104"/>
        <w:gridCol w:w="1503"/>
      </w:tblGrid>
      <w:tr>
        <w:tblPrEx>
          <w:tblCellMar>
            <w:top w:w="0" w:type="dxa"/>
            <w:left w:w="0" w:type="dxa"/>
            <w:bottom w:w="0" w:type="dxa"/>
            <w:right w:w="0" w:type="dxa"/>
          </w:tblCellMar>
        </w:tblPrEx>
        <w:trPr>
          <w:trHeight w:val="340" w:hRule="atLeas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rPr>
            </w:pPr>
            <w:r>
              <w:rPr>
                <w:rFonts w:hint="eastAsia" w:ascii="仿宋" w:hAnsi="仿宋" w:eastAsia="仿宋" w:cs="仿宋"/>
                <w:color w:val="auto"/>
                <w:sz w:val="28"/>
                <w:szCs w:val="28"/>
                <w:highlight w:val="none"/>
                <w:u w:val="none"/>
                <w:lang w:val="en-US" w:eastAsia="zh-CN"/>
              </w:rPr>
              <w:t>学期</w:t>
            </w:r>
          </w:p>
        </w:tc>
        <w:tc>
          <w:tcPr>
            <w:tcW w:w="733"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学生行</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val="en-US" w:eastAsia="zh-CN"/>
              </w:rPr>
              <w:t>为总数</w:t>
            </w:r>
          </w:p>
        </w:tc>
        <w:tc>
          <w:tcPr>
            <w:tcW w:w="66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学生在</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val="en-US" w:eastAsia="zh-CN"/>
              </w:rPr>
              <w:t>线天数</w:t>
            </w:r>
          </w:p>
        </w:tc>
        <w:tc>
          <w:tcPr>
            <w:tcW w:w="68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val="en-US" w:eastAsia="zh-CN"/>
              </w:rPr>
              <w:t>学生人均在线行为次数</w:t>
            </w:r>
          </w:p>
        </w:tc>
        <w:tc>
          <w:tcPr>
            <w:tcW w:w="69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教师行</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val="en-US" w:eastAsia="zh-CN"/>
              </w:rPr>
              <w:t>为总数</w:t>
            </w:r>
          </w:p>
        </w:tc>
        <w:tc>
          <w:tcPr>
            <w:tcW w:w="62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教师在</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val="en-US" w:eastAsia="zh-CN"/>
              </w:rPr>
              <w:t>线天数</w:t>
            </w:r>
          </w:p>
        </w:tc>
        <w:tc>
          <w:tcPr>
            <w:tcW w:w="84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val="en-US" w:eastAsia="zh-CN"/>
              </w:rPr>
              <w:t>教师人均在线行为次数</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春季</w:t>
            </w:r>
          </w:p>
        </w:tc>
        <w:tc>
          <w:tcPr>
            <w:tcW w:w="733"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15151156</w:t>
            </w:r>
          </w:p>
        </w:tc>
        <w:tc>
          <w:tcPr>
            <w:tcW w:w="662"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88476</w:t>
            </w:r>
          </w:p>
        </w:tc>
        <w:tc>
          <w:tcPr>
            <w:tcW w:w="689"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1951.21</w:t>
            </w:r>
          </w:p>
        </w:tc>
        <w:tc>
          <w:tcPr>
            <w:tcW w:w="696"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616248</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3601</w:t>
            </w:r>
          </w:p>
        </w:tc>
        <w:tc>
          <w:tcPr>
            <w:tcW w:w="846"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3176.54</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排名</w:t>
            </w:r>
          </w:p>
        </w:tc>
        <w:tc>
          <w:tcPr>
            <w:tcW w:w="733"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3</w:t>
            </w:r>
          </w:p>
        </w:tc>
        <w:tc>
          <w:tcPr>
            <w:tcW w:w="66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6</w:t>
            </w:r>
          </w:p>
        </w:tc>
        <w:tc>
          <w:tcPr>
            <w:tcW w:w="68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3</w:t>
            </w:r>
          </w:p>
        </w:tc>
        <w:tc>
          <w:tcPr>
            <w:tcW w:w="69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4</w:t>
            </w:r>
          </w:p>
        </w:tc>
        <w:tc>
          <w:tcPr>
            <w:tcW w:w="62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6</w:t>
            </w:r>
          </w:p>
        </w:tc>
        <w:tc>
          <w:tcPr>
            <w:tcW w:w="84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7</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秋季</w:t>
            </w:r>
          </w:p>
        </w:tc>
        <w:tc>
          <w:tcPr>
            <w:tcW w:w="733"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14585629</w:t>
            </w:r>
          </w:p>
        </w:tc>
        <w:tc>
          <w:tcPr>
            <w:tcW w:w="662"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85147</w:t>
            </w:r>
          </w:p>
        </w:tc>
        <w:tc>
          <w:tcPr>
            <w:tcW w:w="689"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1916.39</w:t>
            </w:r>
          </w:p>
        </w:tc>
        <w:tc>
          <w:tcPr>
            <w:tcW w:w="696"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513272</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4700</w:t>
            </w:r>
          </w:p>
        </w:tc>
        <w:tc>
          <w:tcPr>
            <w:tcW w:w="846"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2343.71</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排名</w:t>
            </w:r>
          </w:p>
        </w:tc>
        <w:tc>
          <w:tcPr>
            <w:tcW w:w="733"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3</w:t>
            </w:r>
          </w:p>
        </w:tc>
        <w:tc>
          <w:tcPr>
            <w:tcW w:w="66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6</w:t>
            </w:r>
          </w:p>
        </w:tc>
        <w:tc>
          <w:tcPr>
            <w:tcW w:w="68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4</w:t>
            </w:r>
          </w:p>
        </w:tc>
        <w:tc>
          <w:tcPr>
            <w:tcW w:w="69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4</w:t>
            </w:r>
          </w:p>
        </w:tc>
        <w:tc>
          <w:tcPr>
            <w:tcW w:w="62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5</w:t>
            </w:r>
          </w:p>
        </w:tc>
        <w:tc>
          <w:tcPr>
            <w:tcW w:w="84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10</w:t>
            </w:r>
          </w:p>
        </w:tc>
      </w:tr>
    </w:tbl>
    <w:p>
      <w:pPr>
        <w:pStyle w:val="14"/>
        <w:keepNext w:val="0"/>
        <w:keepLines w:val="0"/>
        <w:pageBreakBefore w:val="0"/>
        <w:widowControl/>
        <w:numPr>
          <w:ilvl w:val="0"/>
          <w:numId w:val="0"/>
        </w:numPr>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表2-4-4-3</w:t>
      </w:r>
      <w:r>
        <w:rPr>
          <w:rFonts w:hint="eastAsia" w:ascii="仿宋" w:hAnsi="仿宋" w:eastAsia="仿宋" w:cs="仿宋"/>
          <w:color w:val="auto"/>
          <w:sz w:val="28"/>
          <w:szCs w:val="28"/>
          <w:highlight w:val="none"/>
          <w:u w:val="none"/>
          <w:lang w:val="en-US" w:eastAsia="zh-CN"/>
        </w:rPr>
        <w:t xml:space="preserve"> 2021</w:t>
      </w:r>
      <w:r>
        <w:rPr>
          <w:rFonts w:hint="eastAsia" w:ascii="仿宋" w:hAnsi="仿宋" w:eastAsia="仿宋" w:cs="仿宋"/>
          <w:color w:val="auto"/>
          <w:kern w:val="0"/>
          <w:sz w:val="28"/>
          <w:szCs w:val="28"/>
          <w:highlight w:val="none"/>
          <w:u w:val="none"/>
          <w:lang w:val="en-US" w:eastAsia="zh-CN"/>
        </w:rPr>
        <w:t>年度开放教育面授教学基本情况</w:t>
      </w:r>
    </w:p>
    <w:tbl>
      <w:tblPr>
        <w:tblStyle w:val="11"/>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3206"/>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学期</w:t>
            </w:r>
          </w:p>
        </w:tc>
        <w:tc>
          <w:tcPr>
            <w:tcW w:w="176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面授辅导课次</w:t>
            </w:r>
          </w:p>
        </w:tc>
        <w:tc>
          <w:tcPr>
            <w:tcW w:w="22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学生平均到课率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7"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val="en-US" w:eastAsia="zh-CN"/>
              </w:rPr>
              <w:t>春季</w:t>
            </w:r>
          </w:p>
        </w:tc>
        <w:tc>
          <w:tcPr>
            <w:tcW w:w="1769"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32</w:t>
            </w:r>
          </w:p>
        </w:tc>
        <w:tc>
          <w:tcPr>
            <w:tcW w:w="2213"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7"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val="en-US" w:eastAsia="zh-CN"/>
              </w:rPr>
              <w:t>秋季</w:t>
            </w:r>
          </w:p>
        </w:tc>
        <w:tc>
          <w:tcPr>
            <w:tcW w:w="1769"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32</w:t>
            </w:r>
          </w:p>
        </w:tc>
        <w:tc>
          <w:tcPr>
            <w:tcW w:w="2213"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71.05</w:t>
            </w:r>
          </w:p>
        </w:tc>
      </w:tr>
    </w:tbl>
    <w:p>
      <w:pPr>
        <w:pStyle w:val="14"/>
        <w:keepNext w:val="0"/>
        <w:keepLines w:val="0"/>
        <w:pageBreakBefore w:val="0"/>
        <w:widowControl/>
        <w:numPr>
          <w:ilvl w:val="0"/>
          <w:numId w:val="0"/>
        </w:numPr>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表2-4-4-4</w:t>
      </w:r>
      <w:r>
        <w:rPr>
          <w:rFonts w:hint="eastAsia" w:ascii="仿宋" w:hAnsi="仿宋" w:eastAsia="仿宋" w:cs="仿宋"/>
          <w:color w:val="auto"/>
          <w:sz w:val="28"/>
          <w:szCs w:val="28"/>
          <w:highlight w:val="none"/>
          <w:u w:val="none"/>
          <w:lang w:val="en-US" w:eastAsia="zh-CN"/>
        </w:rPr>
        <w:t xml:space="preserve"> 2021</w:t>
      </w:r>
      <w:r>
        <w:rPr>
          <w:rFonts w:hint="eastAsia" w:ascii="仿宋" w:hAnsi="仿宋" w:eastAsia="仿宋" w:cs="仿宋"/>
          <w:color w:val="auto"/>
          <w:kern w:val="0"/>
          <w:sz w:val="28"/>
          <w:szCs w:val="28"/>
          <w:highlight w:val="none"/>
          <w:u w:val="none"/>
          <w:lang w:val="en-US" w:eastAsia="zh-CN"/>
        </w:rPr>
        <w:t>年度开放教育实践教学情况</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9"/>
        <w:gridCol w:w="2657"/>
        <w:gridCol w:w="2564"/>
        <w:gridCol w:w="2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学期</w:t>
            </w:r>
          </w:p>
        </w:tc>
        <w:tc>
          <w:tcPr>
            <w:tcW w:w="146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实践基地新增数量</w:t>
            </w:r>
          </w:p>
        </w:tc>
        <w:tc>
          <w:tcPr>
            <w:tcW w:w="141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实践基地总数</w:t>
            </w:r>
          </w:p>
        </w:tc>
        <w:tc>
          <w:tcPr>
            <w:tcW w:w="143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开设实践课程数量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4"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val="en-US" w:eastAsia="zh-CN"/>
              </w:rPr>
              <w:t>春季</w:t>
            </w:r>
          </w:p>
        </w:tc>
        <w:tc>
          <w:tcPr>
            <w:tcW w:w="146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0</w:t>
            </w:r>
          </w:p>
        </w:tc>
        <w:tc>
          <w:tcPr>
            <w:tcW w:w="1415"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11</w:t>
            </w:r>
          </w:p>
        </w:tc>
        <w:tc>
          <w:tcPr>
            <w:tcW w:w="1433"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4"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val="en-US" w:eastAsia="zh-CN"/>
              </w:rPr>
              <w:t>秋季</w:t>
            </w:r>
          </w:p>
        </w:tc>
        <w:tc>
          <w:tcPr>
            <w:tcW w:w="146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0</w:t>
            </w:r>
          </w:p>
        </w:tc>
        <w:tc>
          <w:tcPr>
            <w:tcW w:w="1415"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11</w:t>
            </w:r>
          </w:p>
        </w:tc>
        <w:tc>
          <w:tcPr>
            <w:tcW w:w="1433"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11</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640" w:firstLineChars="200"/>
        <w:jc w:val="both"/>
        <w:textAlignment w:val="auto"/>
        <w:outlineLvl w:val="2"/>
        <w:rPr>
          <w:rFonts w:hint="default"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5.考试组织情况</w:t>
      </w:r>
    </w:p>
    <w:p>
      <w:pPr>
        <w:keepNext w:val="0"/>
        <w:keepLines w:val="0"/>
        <w:pageBreakBefore w:val="0"/>
        <w:kinsoku/>
        <w:wordWrap/>
        <w:overflowPunct/>
        <w:topLinePunct w:val="0"/>
        <w:autoSpaceDE/>
        <w:autoSpaceDN/>
        <w:bidi w:val="0"/>
        <w:spacing w:line="500" w:lineRule="exact"/>
        <w:ind w:firstLine="640" w:firstLineChars="200"/>
        <w:rPr>
          <w:rFonts w:hint="default" w:ascii="仿宋" w:hAnsi="仿宋" w:eastAsia="仿宋" w:cs="宋体"/>
          <w:color w:val="auto"/>
          <w:kern w:val="0"/>
          <w:sz w:val="32"/>
          <w:szCs w:val="32"/>
          <w:highlight w:val="none"/>
          <w:u w:val="none"/>
          <w:lang w:val="en-US" w:eastAsia="zh-CN" w:bidi="ar-SA"/>
        </w:rPr>
      </w:pPr>
      <w:r>
        <w:rPr>
          <w:rFonts w:hint="eastAsia" w:ascii="仿宋" w:hAnsi="仿宋" w:eastAsia="仿宋"/>
          <w:color w:val="auto"/>
          <w:sz w:val="32"/>
          <w:szCs w:val="32"/>
          <w:u w:val="none"/>
        </w:rPr>
        <w:t>本年度</w:t>
      </w:r>
      <w:r>
        <w:rPr>
          <w:rFonts w:hint="eastAsia" w:ascii="仿宋" w:hAnsi="仿宋" w:eastAsia="仿宋"/>
          <w:color w:val="auto"/>
          <w:sz w:val="32"/>
          <w:szCs w:val="32"/>
          <w:u w:val="none"/>
          <w:lang w:val="en-US" w:eastAsia="zh-CN"/>
        </w:rPr>
        <w:t>学</w:t>
      </w:r>
      <w:r>
        <w:rPr>
          <w:rFonts w:hint="eastAsia" w:ascii="仿宋" w:hAnsi="仿宋" w:eastAsia="仿宋"/>
          <w:color w:val="auto"/>
          <w:sz w:val="32"/>
          <w:szCs w:val="32"/>
          <w:u w:val="none"/>
        </w:rPr>
        <w:t>校依法治考，措施得当，各类考试工作组织严密、平稳顺利。</w:t>
      </w:r>
      <w:r>
        <w:rPr>
          <w:rFonts w:hint="eastAsia" w:ascii="仿宋" w:hAnsi="仿宋" w:eastAsia="仿宋" w:cs="宋体"/>
          <w:color w:val="auto"/>
          <w:kern w:val="0"/>
          <w:sz w:val="32"/>
          <w:szCs w:val="32"/>
          <w:highlight w:val="none"/>
          <w:u w:val="none"/>
          <w:lang w:val="en-US" w:eastAsia="zh-CN" w:bidi="ar-SA"/>
        </w:rPr>
        <w:t>省校飞巡组巡考对</w:t>
      </w:r>
      <w:r>
        <w:rPr>
          <w:rFonts w:hint="eastAsia" w:ascii="仿宋" w:hAnsi="仿宋" w:eastAsia="仿宋"/>
          <w:color w:val="auto"/>
          <w:sz w:val="32"/>
          <w:szCs w:val="32"/>
          <w:highlight w:val="none"/>
          <w:u w:val="none"/>
          <w:lang w:val="en-US" w:eastAsia="zh-CN"/>
        </w:rPr>
        <w:t>校本部、丰城党校、樟树职工学校2021年度两</w:t>
      </w:r>
      <w:r>
        <w:rPr>
          <w:rFonts w:hint="eastAsia" w:ascii="仿宋" w:hAnsi="仿宋" w:eastAsia="仿宋" w:cs="宋体"/>
          <w:color w:val="auto"/>
          <w:kern w:val="0"/>
          <w:sz w:val="32"/>
          <w:szCs w:val="32"/>
          <w:highlight w:val="none"/>
          <w:u w:val="none"/>
          <w:lang w:val="en-US" w:eastAsia="zh-CN" w:bidi="ar-SA"/>
        </w:rPr>
        <w:t>季考试工作进行检查，情况</w:t>
      </w:r>
      <w:r>
        <w:rPr>
          <w:rFonts w:hint="eastAsia" w:ascii="仿宋" w:hAnsi="仿宋" w:eastAsia="仿宋"/>
          <w:color w:val="auto"/>
          <w:sz w:val="32"/>
          <w:szCs w:val="32"/>
          <w:highlight w:val="none"/>
          <w:u w:val="none"/>
          <w:lang w:val="en-US" w:eastAsia="zh-CN"/>
        </w:rPr>
        <w:t>总体评价良好，就校本部校门、考场值守、考场秩序、丰城党校的考场秩序、樟树职工学校的考场秩序提出了整改意见，校本部、丰城党校、樟树职工学校已及时整改</w:t>
      </w:r>
      <w:r>
        <w:rPr>
          <w:rFonts w:hint="eastAsia" w:ascii="仿宋" w:hAnsi="仿宋" w:eastAsia="仿宋" w:cs="宋体"/>
          <w:color w:val="auto"/>
          <w:kern w:val="0"/>
          <w:sz w:val="32"/>
          <w:szCs w:val="32"/>
          <w:highlight w:val="none"/>
          <w:u w:val="none"/>
          <w:lang w:val="en-US" w:eastAsia="zh-CN" w:bidi="ar-SA"/>
        </w:rPr>
        <w:t>。</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color w:val="auto"/>
          <w:kern w:val="0"/>
          <w:sz w:val="28"/>
          <w:szCs w:val="28"/>
          <w:highlight w:val="none"/>
          <w:u w:val="none"/>
          <w:lang w:val="en-US" w:eastAsia="zh-CN" w:bidi="ar-SA"/>
        </w:rPr>
      </w:pPr>
      <w:r>
        <w:rPr>
          <w:rFonts w:hint="eastAsia" w:ascii="仿宋" w:hAnsi="仿宋" w:eastAsia="仿宋" w:cs="仿宋"/>
          <w:color w:val="auto"/>
          <w:kern w:val="0"/>
          <w:sz w:val="28"/>
          <w:szCs w:val="28"/>
          <w:highlight w:val="none"/>
          <w:u w:val="none"/>
          <w:lang w:val="en-US" w:eastAsia="zh-CN" w:bidi="ar-SA"/>
        </w:rPr>
        <w:t>表2-4-5</w:t>
      </w:r>
      <w:r>
        <w:rPr>
          <w:rFonts w:hint="eastAsia" w:ascii="仿宋" w:hAnsi="仿宋" w:eastAsia="仿宋"/>
          <w:color w:val="auto"/>
          <w:sz w:val="28"/>
          <w:szCs w:val="28"/>
          <w:highlight w:val="none"/>
          <w:u w:val="none"/>
          <w:lang w:val="en-US" w:eastAsia="zh-CN"/>
        </w:rPr>
        <w:t xml:space="preserve"> 2021</w:t>
      </w:r>
      <w:r>
        <w:rPr>
          <w:rFonts w:hint="eastAsia" w:ascii="仿宋" w:hAnsi="仿宋" w:eastAsia="仿宋" w:cs="仿宋"/>
          <w:color w:val="auto"/>
          <w:kern w:val="0"/>
          <w:sz w:val="28"/>
          <w:szCs w:val="28"/>
          <w:highlight w:val="none"/>
          <w:u w:val="none"/>
          <w:lang w:eastAsia="zh-CN"/>
        </w:rPr>
        <w:t>年度开放教育</w:t>
      </w:r>
      <w:r>
        <w:rPr>
          <w:rFonts w:hint="eastAsia" w:ascii="仿宋" w:hAnsi="仿宋" w:eastAsia="仿宋" w:cs="仿宋"/>
          <w:color w:val="auto"/>
          <w:kern w:val="0"/>
          <w:sz w:val="28"/>
          <w:szCs w:val="28"/>
          <w:highlight w:val="none"/>
          <w:u w:val="none"/>
          <w:lang w:val="en-US" w:eastAsia="zh-CN" w:bidi="ar-SA"/>
        </w:rPr>
        <w:t>考试情况</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6"/>
        <w:gridCol w:w="1739"/>
        <w:gridCol w:w="1901"/>
        <w:gridCol w:w="1895"/>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0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学期</w:t>
            </w:r>
          </w:p>
        </w:tc>
        <w:tc>
          <w:tcPr>
            <w:tcW w:w="96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实考人次</w:t>
            </w:r>
          </w:p>
        </w:tc>
        <w:tc>
          <w:tcPr>
            <w:tcW w:w="104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实考率</w:t>
            </w:r>
          </w:p>
        </w:tc>
        <w:tc>
          <w:tcPr>
            <w:tcW w:w="104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合格人数</w:t>
            </w:r>
          </w:p>
        </w:tc>
        <w:tc>
          <w:tcPr>
            <w:tcW w:w="104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03"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春季</w:t>
            </w:r>
          </w:p>
        </w:tc>
        <w:tc>
          <w:tcPr>
            <w:tcW w:w="960"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54874</w:t>
            </w:r>
          </w:p>
        </w:tc>
        <w:tc>
          <w:tcPr>
            <w:tcW w:w="1049"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97.5%</w:t>
            </w:r>
          </w:p>
        </w:tc>
        <w:tc>
          <w:tcPr>
            <w:tcW w:w="1046"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b/>
                <w:bCs/>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50897</w:t>
            </w:r>
          </w:p>
        </w:tc>
        <w:tc>
          <w:tcPr>
            <w:tcW w:w="1041"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03"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秋季</w:t>
            </w:r>
          </w:p>
        </w:tc>
        <w:tc>
          <w:tcPr>
            <w:tcW w:w="960"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44105</w:t>
            </w:r>
          </w:p>
        </w:tc>
        <w:tc>
          <w:tcPr>
            <w:tcW w:w="1049"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95.9%</w:t>
            </w:r>
          </w:p>
        </w:tc>
        <w:tc>
          <w:tcPr>
            <w:tcW w:w="1046"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b/>
                <w:bCs/>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40886</w:t>
            </w:r>
          </w:p>
        </w:tc>
        <w:tc>
          <w:tcPr>
            <w:tcW w:w="1041" w:type="pct"/>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92.7%</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640" w:firstLineChars="200"/>
        <w:jc w:val="both"/>
        <w:textAlignment w:val="auto"/>
        <w:outlineLvl w:val="2"/>
        <w:rPr>
          <w:rFonts w:hint="eastAsia" w:ascii="仿宋" w:hAnsi="仿宋" w:eastAsia="仿宋" w:cs="仿宋"/>
          <w:color w:val="auto"/>
          <w:sz w:val="32"/>
          <w:szCs w:val="32"/>
          <w:u w:val="none"/>
        </w:rPr>
      </w:pPr>
      <w:r>
        <w:rPr>
          <w:rFonts w:hint="eastAsia" w:ascii="仿宋" w:hAnsi="仿宋" w:eastAsia="仿宋" w:cs="仿宋"/>
          <w:b w:val="0"/>
          <w:bCs w:val="0"/>
          <w:color w:val="auto"/>
          <w:sz w:val="32"/>
          <w:szCs w:val="32"/>
          <w:highlight w:val="none"/>
          <w:u w:val="none"/>
          <w:lang w:val="en-US" w:eastAsia="zh-CN"/>
        </w:rPr>
        <w:t>6.教学检查结果</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省校对宜春开大</w:t>
      </w:r>
      <w:r>
        <w:rPr>
          <w:rFonts w:hint="eastAsia" w:ascii="仿宋" w:hAnsi="仿宋" w:eastAsia="仿宋" w:cs="仿宋"/>
          <w:color w:val="auto"/>
          <w:sz w:val="32"/>
          <w:szCs w:val="32"/>
          <w:u w:val="none"/>
        </w:rPr>
        <w:t>综合教学检查的反馈意见</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rPr>
        <w:t>①</w:t>
      </w:r>
      <w:r>
        <w:rPr>
          <w:rFonts w:hint="eastAsia" w:ascii="仿宋" w:hAnsi="仿宋" w:eastAsia="仿宋" w:cs="仿宋"/>
          <w:color w:val="auto"/>
          <w:sz w:val="32"/>
          <w:szCs w:val="32"/>
          <w:u w:val="none"/>
          <w:lang w:val="en-US" w:eastAsia="zh-CN"/>
        </w:rPr>
        <w:t>亮点：</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第一，</w:t>
      </w:r>
      <w:r>
        <w:rPr>
          <w:rFonts w:hint="eastAsia" w:ascii="仿宋" w:hAnsi="仿宋" w:eastAsia="仿宋" w:cs="仿宋"/>
          <w:color w:val="auto"/>
          <w:sz w:val="32"/>
          <w:szCs w:val="32"/>
          <w:u w:val="none"/>
        </w:rPr>
        <w:t>高度重视迎检工作，对20</w:t>
      </w:r>
      <w:r>
        <w:rPr>
          <w:rFonts w:hint="eastAsia" w:ascii="仿宋" w:hAnsi="仿宋" w:eastAsia="仿宋" w:cs="仿宋"/>
          <w:color w:val="auto"/>
          <w:sz w:val="32"/>
          <w:szCs w:val="32"/>
          <w:u w:val="none"/>
          <w:lang w:val="en-US" w:eastAsia="zh-CN"/>
        </w:rPr>
        <w:t>20</w:t>
      </w:r>
      <w:r>
        <w:rPr>
          <w:rFonts w:hint="eastAsia" w:ascii="仿宋" w:hAnsi="仿宋" w:eastAsia="仿宋" w:cs="仿宋"/>
          <w:color w:val="auto"/>
          <w:sz w:val="32"/>
          <w:szCs w:val="32"/>
          <w:u w:val="none"/>
        </w:rPr>
        <w:t>年发现的问题进行了认真</w:t>
      </w:r>
      <w:r>
        <w:rPr>
          <w:rFonts w:hint="eastAsia" w:ascii="仿宋" w:hAnsi="仿宋" w:eastAsia="仿宋" w:cs="仿宋"/>
          <w:color w:val="auto"/>
          <w:sz w:val="32"/>
          <w:szCs w:val="32"/>
          <w:u w:val="none"/>
          <w:lang w:eastAsia="zh-CN"/>
        </w:rPr>
        <w:t>有效的整改</w:t>
      </w: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val="en-US" w:eastAsia="zh-CN"/>
        </w:rPr>
        <w:t>如</w:t>
      </w:r>
      <w:r>
        <w:rPr>
          <w:rFonts w:hint="eastAsia" w:ascii="仿宋" w:hAnsi="仿宋" w:eastAsia="仿宋" w:cs="仿宋"/>
          <w:color w:val="auto"/>
          <w:sz w:val="32"/>
          <w:szCs w:val="32"/>
          <w:u w:val="none"/>
        </w:rPr>
        <w:t>规范组织教学，加强教学管理，</w:t>
      </w:r>
      <w:r>
        <w:rPr>
          <w:rFonts w:hint="eastAsia" w:ascii="仿宋" w:hAnsi="仿宋" w:eastAsia="仿宋" w:cs="仿宋"/>
          <w:color w:val="auto"/>
          <w:sz w:val="32"/>
          <w:szCs w:val="32"/>
          <w:u w:val="none"/>
          <w:lang w:val="en-US" w:eastAsia="zh-CN"/>
        </w:rPr>
        <w:t>成立开放教育处，设立专职班主任岗位，加强教学支持服务，</w:t>
      </w:r>
      <w:r>
        <w:rPr>
          <w:rFonts w:hint="eastAsia" w:ascii="仿宋" w:hAnsi="仿宋" w:eastAsia="仿宋" w:cs="仿宋"/>
          <w:color w:val="auto"/>
          <w:sz w:val="32"/>
          <w:szCs w:val="32"/>
          <w:u w:val="none"/>
        </w:rPr>
        <w:t>重视网上教学，稳步提高学习网使用率，</w:t>
      </w:r>
      <w:r>
        <w:rPr>
          <w:rFonts w:hint="eastAsia" w:ascii="仿宋" w:hAnsi="仿宋" w:eastAsia="仿宋" w:cs="仿宋"/>
          <w:color w:val="auto"/>
          <w:sz w:val="32"/>
          <w:szCs w:val="32"/>
          <w:u w:val="none"/>
          <w:lang w:val="en-US" w:eastAsia="zh-CN"/>
        </w:rPr>
        <w:t>每学期奖励20名网上学习优秀学员。</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第二，</w:t>
      </w:r>
      <w:r>
        <w:rPr>
          <w:rFonts w:hint="eastAsia" w:ascii="仿宋" w:hAnsi="仿宋" w:eastAsia="仿宋" w:cs="仿宋"/>
          <w:color w:val="auto"/>
          <w:sz w:val="32"/>
          <w:szCs w:val="32"/>
          <w:u w:val="none"/>
        </w:rPr>
        <w:t>深入探索课程思政教学模式，全方位推进思想政治教育工作，落实立德树人根本任务，将三全育人工作贯穿教学全过程。如：</w:t>
      </w:r>
      <w:r>
        <w:rPr>
          <w:rFonts w:hint="eastAsia" w:ascii="仿宋" w:hAnsi="仿宋" w:eastAsia="仿宋" w:cs="仿宋"/>
          <w:color w:val="auto"/>
          <w:sz w:val="32"/>
          <w:szCs w:val="32"/>
          <w:u w:val="none"/>
          <w:lang w:val="en-US" w:eastAsia="zh-CN"/>
        </w:rPr>
        <w:t>开展课程思政月活动，邀请宜春市的名家名师进行专题讲座，组织师生参加市委市政府的“宜春市百万师生共讲红色故事”竞赛活动，都取得了良好效果。</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第三，提升办学体系管理水平，开发宜春开大业务信息系统平台，对选课、收费、考核等数据进行导入分类，大大减轻了班主任负担，提高工作效率。</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u w:val="none"/>
          <w:lang w:val="en-US" w:eastAsia="zh-CN"/>
        </w:rPr>
      </w:pPr>
      <w:r>
        <w:rPr>
          <w:rFonts w:hint="eastAsia" w:ascii="仿宋" w:hAnsi="仿宋" w:eastAsia="仿宋" w:cs="仿宋"/>
          <w:color w:val="auto"/>
          <w:sz w:val="32"/>
          <w:szCs w:val="32"/>
          <w:u w:val="none"/>
        </w:rPr>
        <w:t>②</w:t>
      </w:r>
      <w:r>
        <w:rPr>
          <w:rFonts w:hint="eastAsia" w:ascii="仿宋" w:hAnsi="仿宋" w:eastAsia="仿宋" w:cs="仿宋"/>
          <w:color w:val="auto"/>
          <w:sz w:val="32"/>
          <w:szCs w:val="32"/>
          <w:u w:val="none"/>
          <w:lang w:val="en-US" w:eastAsia="zh-CN"/>
        </w:rPr>
        <w:t>建议：提升教学支持服务能力。按时按量按质提交校本部及所辖学习中心课表，</w:t>
      </w:r>
      <w:r>
        <w:rPr>
          <w:rFonts w:hint="eastAsia" w:ascii="仿宋" w:hAnsi="仿宋" w:eastAsia="仿宋" w:cs="仿宋"/>
          <w:color w:val="auto"/>
          <w:sz w:val="32"/>
          <w:szCs w:val="32"/>
          <w:u w:val="none"/>
        </w:rPr>
        <w:t>积极组织</w:t>
      </w:r>
      <w:r>
        <w:rPr>
          <w:rFonts w:hint="eastAsia" w:ascii="仿宋" w:hAnsi="仿宋" w:eastAsia="仿宋" w:cs="仿宋"/>
          <w:color w:val="auto"/>
          <w:sz w:val="32"/>
          <w:szCs w:val="32"/>
          <w:u w:val="none"/>
          <w:lang w:val="en-US" w:eastAsia="zh-CN"/>
        </w:rPr>
        <w:t>好课堂</w:t>
      </w:r>
      <w:r>
        <w:rPr>
          <w:rFonts w:hint="eastAsia" w:ascii="仿宋" w:hAnsi="仿宋" w:eastAsia="仿宋" w:cs="仿宋"/>
          <w:color w:val="auto"/>
          <w:sz w:val="32"/>
          <w:szCs w:val="32"/>
          <w:u w:val="none"/>
        </w:rPr>
        <w:t>教学活动</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课表一经排定，</w:t>
      </w:r>
      <w:r>
        <w:rPr>
          <w:rFonts w:hint="eastAsia" w:ascii="仿宋" w:hAnsi="仿宋" w:eastAsia="仿宋" w:cs="仿宋"/>
          <w:color w:val="auto"/>
          <w:sz w:val="32"/>
          <w:szCs w:val="32"/>
          <w:u w:val="none"/>
        </w:rPr>
        <w:t>不得无故调整</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改动</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精准分析“</w:t>
      </w:r>
      <w:r>
        <w:rPr>
          <w:rFonts w:hint="eastAsia" w:ascii="仿宋" w:hAnsi="仿宋" w:eastAsia="仿宋" w:cs="仿宋"/>
          <w:color w:val="auto"/>
          <w:sz w:val="32"/>
          <w:szCs w:val="32"/>
          <w:u w:val="none"/>
        </w:rPr>
        <w:t>教师人均</w:t>
      </w:r>
      <w:r>
        <w:rPr>
          <w:rFonts w:hint="eastAsia" w:ascii="仿宋" w:hAnsi="仿宋" w:eastAsia="仿宋" w:cs="仿宋"/>
          <w:color w:val="auto"/>
          <w:sz w:val="32"/>
          <w:szCs w:val="32"/>
          <w:u w:val="none"/>
          <w:lang w:val="en-US" w:eastAsia="zh-CN"/>
        </w:rPr>
        <w:t>上线天数”指标数值偏低的原因，集中智慧、寻求突破、齐抓共管。加强对班主任和任课教师的培训和指导，进一步落实教学过程，有效促进教学质量提升。</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（五）思政教育和学生工作</w:t>
      </w:r>
    </w:p>
    <w:p>
      <w:pPr>
        <w:pStyle w:val="2"/>
        <w:keepNext w:val="0"/>
        <w:keepLines w:val="0"/>
        <w:pageBreakBefore w:val="0"/>
        <w:kinsoku/>
        <w:wordWrap/>
        <w:overflowPunct/>
        <w:topLinePunct w:val="0"/>
        <w:autoSpaceDE/>
        <w:autoSpaceDN/>
        <w:bidi w:val="0"/>
        <w:spacing w:after="0" w:line="500" w:lineRule="exact"/>
        <w:ind w:firstLine="640" w:firstLineChars="200"/>
        <w:jc w:val="both"/>
        <w:rPr>
          <w:rFonts w:hint="eastAsia" w:ascii="仿宋" w:hAnsi="仿宋" w:eastAsia="仿宋" w:cs="仿宋"/>
          <w:color w:val="auto"/>
          <w:sz w:val="32"/>
          <w:szCs w:val="32"/>
          <w:u w:val="none"/>
          <w:lang w:val="en-US" w:eastAsia="zh-CN"/>
        </w:rPr>
      </w:pPr>
      <w:r>
        <w:rPr>
          <w:rFonts w:hint="eastAsia" w:ascii="仿宋" w:hAnsi="仿宋" w:eastAsia="仿宋" w:cs="仿宋"/>
          <w:b w:val="0"/>
          <w:bCs w:val="0"/>
          <w:color w:val="auto"/>
          <w:sz w:val="32"/>
          <w:szCs w:val="32"/>
          <w:u w:val="none"/>
          <w:lang w:val="en-US" w:eastAsia="zh-CN"/>
        </w:rPr>
        <w:t>以文化活动为载体，推进铸魂育人实践探索。</w:t>
      </w:r>
      <w:r>
        <w:rPr>
          <w:rFonts w:hint="eastAsia" w:ascii="仿宋" w:hAnsi="仿宋" w:eastAsia="仿宋" w:cs="仿宋"/>
          <w:color w:val="auto"/>
          <w:sz w:val="32"/>
          <w:szCs w:val="32"/>
          <w:u w:val="none"/>
          <w:lang w:val="en-US" w:eastAsia="zh-CN"/>
        </w:rPr>
        <w:t>自党史学习教育活动启动以来，学校积极发挥学校党史教育主阵地作用，将开展好党史学习教育作为落实立德树人根本教育任务的重要实践，通过“开学典礼”，“开学第一课”，“思政活动月”等形式开展思政教育和学生工作。</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color w:val="auto"/>
          <w:sz w:val="32"/>
          <w:szCs w:val="32"/>
          <w:highlight w:val="none"/>
          <w:u w:val="none"/>
          <w:lang w:val="en-US" w:eastAsia="zh-CN"/>
        </w:rPr>
      </w:pPr>
      <w:r>
        <w:rPr>
          <w:rFonts w:hint="eastAsia" w:ascii="仿宋" w:hAnsi="仿宋" w:eastAsia="仿宋"/>
          <w:color w:val="auto"/>
          <w:sz w:val="32"/>
          <w:szCs w:val="32"/>
          <w:highlight w:val="none"/>
          <w:u w:val="none"/>
          <w:lang w:val="en-US" w:eastAsia="zh-CN"/>
        </w:rPr>
        <w:t>2021</w:t>
      </w:r>
      <w:r>
        <w:rPr>
          <w:rFonts w:hint="eastAsia" w:ascii="仿宋" w:hAnsi="仿宋" w:eastAsia="仿宋" w:cs="仿宋"/>
          <w:color w:val="auto"/>
          <w:sz w:val="32"/>
          <w:szCs w:val="32"/>
          <w:highlight w:val="none"/>
          <w:u w:val="none"/>
          <w:lang w:val="en-US" w:eastAsia="zh-CN"/>
        </w:rPr>
        <w:t>年度学校思政教育与学生工作成果喜人。</w:t>
      </w:r>
      <w:r>
        <w:rPr>
          <w:rFonts w:hint="eastAsia" w:ascii="仿宋" w:hAnsi="仿宋" w:eastAsia="仿宋" w:cs="仿宋"/>
          <w:b w:val="0"/>
          <w:bCs w:val="0"/>
          <w:color w:val="auto"/>
          <w:sz w:val="32"/>
          <w:szCs w:val="32"/>
          <w:u w:val="none"/>
          <w:lang w:val="en-US" w:eastAsia="zh-CN"/>
        </w:rPr>
        <w:t>“网上重走长征路”暨线上“红色走读”活动作品获省校一等奖1人、二等奖14人、三等奖7人。“赣鄱学子心向党”系列作品获省校一等奖1人，二等奖2人，三等奖3人。“讲述发生在江西红土地上的党史故事”一等奖1人，二等奖1人。“宜春市百万师生讲红色故事活动”校本部获全市教师组二等奖1人，学生组二等奖1人。“江西开放大学红歌接力赛”，获一等奖1个、二等奖5个、三等奖6个。</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黑体" w:hAnsi="黑体" w:eastAsia="黑体" w:cs="黑体"/>
          <w:color w:val="auto"/>
          <w:kern w:val="2"/>
          <w:sz w:val="32"/>
          <w:szCs w:val="32"/>
          <w:highlight w:val="none"/>
          <w:u w:val="none"/>
          <w:lang w:val="en-US" w:eastAsia="zh-CN" w:bidi="ar-SA"/>
        </w:rPr>
      </w:pPr>
      <w:r>
        <w:rPr>
          <w:rFonts w:hint="eastAsia" w:ascii="黑体" w:hAnsi="黑体" w:eastAsia="黑体" w:cs="黑体"/>
          <w:color w:val="auto"/>
          <w:kern w:val="2"/>
          <w:sz w:val="32"/>
          <w:szCs w:val="32"/>
          <w:highlight w:val="none"/>
          <w:u w:val="none"/>
          <w:lang w:val="en-US" w:eastAsia="zh-CN" w:bidi="ar-SA"/>
        </w:rPr>
        <w:t>办学条件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（一）办学场地与设施</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rPr>
          <w:rFonts w:hint="eastAsia" w:ascii="仿宋" w:hAnsi="仿宋" w:eastAsia="仿宋" w:cs="仿宋"/>
          <w:bCs/>
          <w:color w:val="auto"/>
          <w:sz w:val="32"/>
          <w:szCs w:val="32"/>
          <w:highlight w:val="none"/>
          <w:u w:val="none"/>
          <w:lang w:val="en-US" w:eastAsia="zh-CN"/>
        </w:rPr>
      </w:pPr>
      <w:r>
        <w:rPr>
          <w:rFonts w:hint="eastAsia" w:ascii="仿宋" w:hAnsi="仿宋" w:eastAsia="仿宋" w:cs="仿宋"/>
          <w:bCs/>
          <w:color w:val="auto"/>
          <w:sz w:val="32"/>
          <w:szCs w:val="32"/>
          <w:highlight w:val="none"/>
          <w:u w:val="none"/>
          <w:lang w:val="en-US" w:eastAsia="zh-CN"/>
        </w:rPr>
        <w:t>1.校本部</w:t>
      </w:r>
    </w:p>
    <w:p>
      <w:pPr>
        <w:keepNext w:val="0"/>
        <w:keepLines w:val="0"/>
        <w:pageBreakBefore w:val="0"/>
        <w:kinsoku/>
        <w:wordWrap/>
        <w:overflowPunct/>
        <w:topLinePunct w:val="0"/>
        <w:autoSpaceDE/>
        <w:autoSpaceDN/>
        <w:bidi w:val="0"/>
        <w:spacing w:line="500" w:lineRule="exact"/>
        <w:ind w:firstLine="640" w:firstLineChars="200"/>
        <w:jc w:val="both"/>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（1）对校园网络设施进行了升级改造，校园网交换机的传输速率全部是千兆以上。同时，投入近4万元采购了一台专业防火墙，学校网络的安全防护能力得到显著提升。</w:t>
      </w:r>
    </w:p>
    <w:p>
      <w:pPr>
        <w:keepNext w:val="0"/>
        <w:keepLines w:val="0"/>
        <w:pageBreakBefore w:val="0"/>
        <w:kinsoku/>
        <w:wordWrap/>
        <w:overflowPunct/>
        <w:topLinePunct w:val="0"/>
        <w:autoSpaceDE/>
        <w:autoSpaceDN/>
        <w:bidi w:val="0"/>
        <w:spacing w:line="500" w:lineRule="exact"/>
        <w:ind w:firstLine="640" w:firstLineChars="200"/>
        <w:jc w:val="both"/>
        <w:rPr>
          <w:rFonts w:hint="eastAsia" w:ascii="仿宋" w:hAnsi="仿宋" w:eastAsia="仿宋" w:cs="仿宋"/>
          <w:bCs/>
          <w:color w:val="auto"/>
          <w:sz w:val="32"/>
          <w:szCs w:val="32"/>
          <w:highlight w:val="none"/>
          <w:u w:val="none"/>
          <w:lang w:val="en-US" w:eastAsia="zh-CN"/>
        </w:rPr>
      </w:pPr>
      <w:r>
        <w:rPr>
          <w:rFonts w:hint="eastAsia" w:ascii="仿宋" w:hAnsi="仿宋" w:eastAsia="仿宋" w:cs="仿宋"/>
          <w:color w:val="auto"/>
          <w:sz w:val="32"/>
          <w:szCs w:val="32"/>
          <w:u w:val="none"/>
        </w:rPr>
        <w:t>（2）对教学设备进行了更新，本年度共采购电脑71台，专业服务器2台，交换机3台，投影仪2台。现有电脑195台，专业服务器4台，多媒体教室13间。</w:t>
      </w:r>
    </w:p>
    <w:p>
      <w:pPr>
        <w:keepNext w:val="0"/>
        <w:keepLines w:val="0"/>
        <w:pageBreakBefore w:val="0"/>
        <w:kinsoku/>
        <w:wordWrap/>
        <w:overflowPunct/>
        <w:topLinePunct w:val="0"/>
        <w:autoSpaceDE/>
        <w:autoSpaceDN/>
        <w:bidi w:val="0"/>
        <w:spacing w:line="500" w:lineRule="exact"/>
        <w:ind w:firstLine="640" w:firstLineChars="200"/>
        <w:jc w:val="both"/>
        <w:rPr>
          <w:rFonts w:hint="eastAsia" w:ascii="仿宋" w:hAnsi="仿宋" w:eastAsia="仿宋" w:cs="仿宋"/>
          <w:color w:val="auto"/>
          <w:kern w:val="0"/>
          <w:sz w:val="32"/>
          <w:szCs w:val="32"/>
          <w:highlight w:val="none"/>
          <w:u w:val="none"/>
          <w:lang w:val="en-US" w:eastAsia="zh-CN"/>
        </w:rPr>
      </w:pPr>
      <w:r>
        <w:rPr>
          <w:rFonts w:hint="eastAsia" w:ascii="仿宋" w:hAnsi="仿宋" w:eastAsia="仿宋" w:cs="仿宋"/>
          <w:color w:val="auto"/>
          <w:kern w:val="0"/>
          <w:sz w:val="32"/>
          <w:szCs w:val="32"/>
          <w:highlight w:val="none"/>
          <w:u w:val="none"/>
          <w:lang w:val="en-US" w:eastAsia="zh-CN"/>
        </w:rPr>
        <w:t>2.校外实践基地</w:t>
      </w:r>
    </w:p>
    <w:p>
      <w:pPr>
        <w:keepNext w:val="0"/>
        <w:keepLines w:val="0"/>
        <w:pageBreakBefore w:val="0"/>
        <w:kinsoku/>
        <w:wordWrap/>
        <w:overflowPunct/>
        <w:topLinePunct w:val="0"/>
        <w:autoSpaceDE/>
        <w:autoSpaceDN/>
        <w:bidi w:val="0"/>
        <w:spacing w:line="500" w:lineRule="exact"/>
        <w:ind w:firstLine="640" w:firstLineChars="200"/>
        <w:jc w:val="both"/>
        <w:rPr>
          <w:rFonts w:hint="eastAsia" w:ascii="仿宋" w:hAnsi="仿宋" w:eastAsia="仿宋" w:cs="仿宋"/>
          <w:color w:val="auto"/>
          <w:kern w:val="0"/>
          <w:sz w:val="32"/>
          <w:szCs w:val="32"/>
          <w:highlight w:val="none"/>
          <w:u w:val="none"/>
          <w:lang w:val="en-US" w:eastAsia="zh-CN"/>
        </w:rPr>
      </w:pPr>
      <w:r>
        <w:rPr>
          <w:rFonts w:hint="eastAsia" w:ascii="仿宋" w:hAnsi="仿宋" w:eastAsia="仿宋" w:cs="仿宋"/>
          <w:color w:val="auto"/>
          <w:sz w:val="32"/>
          <w:szCs w:val="32"/>
          <w:u w:val="none"/>
          <w:lang w:val="en-US" w:eastAsia="zh-CN"/>
        </w:rPr>
        <w:t>严格按照实训、实践要求落实各专业实践教学，并有相应的法律、工商企业管理、会计、建筑以及一村一实训基地。</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color w:val="auto"/>
          <w:kern w:val="0"/>
          <w:sz w:val="28"/>
          <w:szCs w:val="28"/>
          <w:highlight w:val="none"/>
          <w:u w:val="none"/>
          <w:lang w:val="en-US" w:eastAsia="zh-CN"/>
        </w:rPr>
        <w:t xml:space="preserve">表3-1 </w:t>
      </w:r>
      <w:r>
        <w:rPr>
          <w:rFonts w:hint="eastAsia" w:ascii="仿宋" w:hAnsi="仿宋" w:eastAsia="仿宋"/>
          <w:color w:val="auto"/>
          <w:sz w:val="28"/>
          <w:szCs w:val="28"/>
          <w:highlight w:val="none"/>
          <w:u w:val="none"/>
          <w:lang w:val="en-US" w:eastAsia="zh-CN"/>
        </w:rPr>
        <w:t>2021</w:t>
      </w:r>
      <w:r>
        <w:rPr>
          <w:rFonts w:hint="eastAsia" w:ascii="仿宋" w:hAnsi="仿宋" w:eastAsia="仿宋" w:cs="仿宋"/>
          <w:color w:val="auto"/>
          <w:kern w:val="0"/>
          <w:sz w:val="28"/>
          <w:szCs w:val="28"/>
          <w:highlight w:val="none"/>
          <w:u w:val="none"/>
          <w:lang w:val="en-US" w:eastAsia="zh-CN"/>
        </w:rPr>
        <w:t>年度办学场地与设施</w:t>
      </w:r>
    </w:p>
    <w:tbl>
      <w:tblPr>
        <w:tblStyle w:val="1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4"/>
        <w:gridCol w:w="1114"/>
        <w:gridCol w:w="1067"/>
        <w:gridCol w:w="891"/>
        <w:gridCol w:w="891"/>
        <w:gridCol w:w="1196"/>
        <w:gridCol w:w="891"/>
        <w:gridCol w:w="1196"/>
        <w:gridCol w:w="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val="0"/>
                <w:bCs w:val="0"/>
                <w:color w:val="auto"/>
                <w:kern w:val="2"/>
                <w:sz w:val="28"/>
                <w:szCs w:val="28"/>
                <w:highlight w:val="none"/>
                <w:u w:val="none"/>
                <w:vertAlign w:val="baseline"/>
                <w:lang w:val="en-US" w:eastAsia="zh-CN" w:bidi="ar-SA"/>
              </w:rPr>
            </w:pPr>
          </w:p>
        </w:tc>
        <w:tc>
          <w:tcPr>
            <w:tcW w:w="652"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办学场地面积（亩）</w:t>
            </w:r>
          </w:p>
        </w:tc>
        <w:tc>
          <w:tcPr>
            <w:tcW w:w="626"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办学用房面积（平方米）</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办学用房生均面积（平方米）</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能容纳30人的教室间数</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在籍生数与教室数比</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计算机台数</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在籍生数与计算机数比</w:t>
            </w:r>
          </w:p>
        </w:tc>
        <w:tc>
          <w:tcPr>
            <w:tcW w:w="53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校外实践基地个数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校本部</w:t>
            </w:r>
          </w:p>
        </w:tc>
        <w:tc>
          <w:tcPr>
            <w:tcW w:w="652"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20</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4800</w:t>
            </w:r>
          </w:p>
        </w:tc>
        <w:tc>
          <w:tcPr>
            <w:tcW w:w="529"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1.88</w:t>
            </w:r>
          </w:p>
        </w:tc>
        <w:tc>
          <w:tcPr>
            <w:tcW w:w="529"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39</w:t>
            </w:r>
          </w:p>
        </w:tc>
        <w:tc>
          <w:tcPr>
            <w:tcW w:w="529"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65.62:1</w:t>
            </w:r>
          </w:p>
        </w:tc>
        <w:tc>
          <w:tcPr>
            <w:tcW w:w="529"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195</w:t>
            </w:r>
          </w:p>
        </w:tc>
        <w:tc>
          <w:tcPr>
            <w:tcW w:w="529"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13.12:1</w:t>
            </w:r>
          </w:p>
        </w:tc>
        <w:tc>
          <w:tcPr>
            <w:tcW w:w="530"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全省排名</w:t>
            </w:r>
          </w:p>
        </w:tc>
        <w:tc>
          <w:tcPr>
            <w:tcW w:w="652"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4（并列）</w:t>
            </w:r>
          </w:p>
        </w:tc>
        <w:tc>
          <w:tcPr>
            <w:tcW w:w="626"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9</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5</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4</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2</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9</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3</w:t>
            </w:r>
          </w:p>
        </w:tc>
        <w:tc>
          <w:tcPr>
            <w:tcW w:w="53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b w:val="0"/>
                <w:bCs w:val="0"/>
                <w:color w:val="auto"/>
                <w:kern w:val="2"/>
                <w:sz w:val="28"/>
                <w:szCs w:val="28"/>
                <w:highlight w:val="none"/>
                <w:u w:val="none"/>
                <w:vertAlign w:val="baseline"/>
                <w:lang w:val="en-US" w:eastAsia="zh-CN" w:bidi="ar-SA"/>
              </w:rPr>
            </w:pPr>
            <w:r>
              <w:rPr>
                <w:rFonts w:hint="eastAsia" w:ascii="仿宋" w:hAnsi="仿宋" w:eastAsia="仿宋" w:cs="仿宋"/>
                <w:b w:val="0"/>
                <w:bCs w:val="0"/>
                <w:color w:val="auto"/>
                <w:kern w:val="2"/>
                <w:sz w:val="28"/>
                <w:szCs w:val="28"/>
                <w:highlight w:val="none"/>
                <w:u w:val="none"/>
                <w:vertAlign w:val="baseline"/>
                <w:lang w:val="en-US" w:eastAsia="zh-CN" w:bidi="ar-SA"/>
              </w:rPr>
              <w:t>6</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（二）师资队伍</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left="0" w:firstLine="640" w:firstLineChars="200"/>
        <w:jc w:val="both"/>
        <w:textAlignment w:val="auto"/>
        <w:rPr>
          <w:rFonts w:hint="eastAsia" w:ascii="仿宋" w:hAnsi="仿宋" w:eastAsia="仿宋"/>
          <w:color w:val="auto"/>
          <w:sz w:val="32"/>
          <w:szCs w:val="32"/>
          <w:highlight w:val="none"/>
          <w:u w:val="none"/>
          <w:lang w:val="en-US" w:eastAsia="zh-CN"/>
        </w:rPr>
      </w:pPr>
      <w:r>
        <w:rPr>
          <w:rFonts w:hint="eastAsia" w:ascii="仿宋" w:hAnsi="仿宋" w:eastAsia="仿宋"/>
          <w:color w:val="auto"/>
          <w:sz w:val="32"/>
          <w:szCs w:val="32"/>
          <w:highlight w:val="none"/>
          <w:u w:val="none"/>
          <w:lang w:val="en-US" w:eastAsia="zh-CN"/>
        </w:rPr>
        <w:t>现有348名教师，开放教育生师比为31.99：1。其中，255名专职教师（副高级以上职称教师100名，中级职称教师101名，硕士研究生29名）；聘任兼职教师93名。</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（三）教学团队建设情况</w:t>
      </w:r>
    </w:p>
    <w:p>
      <w:pPr>
        <w:pStyle w:val="2"/>
        <w:keepNext w:val="0"/>
        <w:keepLines w:val="0"/>
        <w:pageBreakBefore w:val="0"/>
        <w:kinsoku/>
        <w:wordWrap/>
        <w:overflowPunct/>
        <w:topLinePunct w:val="0"/>
        <w:autoSpaceDE/>
        <w:autoSpaceDN/>
        <w:bidi w:val="0"/>
        <w:spacing w:after="0" w:line="500" w:lineRule="exact"/>
        <w:ind w:firstLine="640" w:firstLineChars="200"/>
        <w:rPr>
          <w:rFonts w:hint="default" w:ascii="仿宋" w:hAnsi="仿宋" w:eastAsia="仿宋" w:cs="仿宋"/>
          <w:color w:val="auto"/>
          <w:kern w:val="2"/>
          <w:sz w:val="32"/>
          <w:szCs w:val="32"/>
          <w:highlight w:val="none"/>
          <w:u w:val="none"/>
          <w:lang w:val="en-US" w:eastAsia="zh-CN" w:bidi="ar-SA"/>
        </w:rPr>
      </w:pPr>
      <w:r>
        <w:rPr>
          <w:rFonts w:hint="eastAsia" w:ascii="仿宋" w:hAnsi="仿宋" w:eastAsia="仿宋"/>
          <w:color w:val="auto"/>
          <w:sz w:val="32"/>
          <w:szCs w:val="32"/>
          <w:highlight w:val="none"/>
          <w:u w:val="none"/>
          <w:lang w:val="en-US" w:eastAsia="zh-CN"/>
        </w:rPr>
        <w:t>学校教师参与的教学团队主要为省校组建的网络教学实施团队，以谢敏红老师为代表的18名教师共计参与省校网络教学课程52门，学校教师积极参与省校的网络教学团队建设，并乐于承担相应课程任务，积极组织学生在线学习并督促学生完成网络作业。</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表3-2</w:t>
      </w:r>
      <w:r>
        <w:rPr>
          <w:rFonts w:hint="eastAsia" w:ascii="仿宋" w:hAnsi="仿宋" w:eastAsia="仿宋" w:cs="仿宋"/>
          <w:color w:val="auto"/>
          <w:sz w:val="28"/>
          <w:szCs w:val="28"/>
          <w:highlight w:val="none"/>
          <w:u w:val="none"/>
          <w:lang w:val="en-US" w:eastAsia="zh-CN"/>
        </w:rPr>
        <w:t xml:space="preserve"> 2021</w:t>
      </w:r>
      <w:r>
        <w:rPr>
          <w:rFonts w:hint="eastAsia" w:ascii="仿宋" w:hAnsi="仿宋" w:eastAsia="仿宋" w:cs="仿宋"/>
          <w:color w:val="auto"/>
          <w:kern w:val="2"/>
          <w:sz w:val="28"/>
          <w:szCs w:val="28"/>
          <w:highlight w:val="none"/>
          <w:u w:val="none"/>
          <w:lang w:val="en-US" w:eastAsia="zh-CN" w:bidi="ar-SA"/>
        </w:rPr>
        <w:t>年度教师情况</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outlineLvl w:val="1"/>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2"/>
          <w:sz w:val="28"/>
          <w:szCs w:val="28"/>
          <w:highlight w:val="none"/>
          <w:u w:val="none"/>
          <w:lang w:val="en-US" w:eastAsia="zh-CN" w:bidi="ar-SA"/>
        </w:rPr>
        <w:t>校内教师数量与结构</w:t>
      </w:r>
    </w:p>
    <w:tbl>
      <w:tblPr>
        <w:tblStyle w:val="10"/>
        <w:tblW w:w="4998" w:type="pct"/>
        <w:tblInd w:w="0" w:type="dxa"/>
        <w:tblLayout w:type="autofit"/>
        <w:tblCellMar>
          <w:top w:w="0" w:type="dxa"/>
          <w:left w:w="108" w:type="dxa"/>
          <w:bottom w:w="0" w:type="dxa"/>
          <w:right w:w="108" w:type="dxa"/>
        </w:tblCellMar>
      </w:tblPr>
      <w:tblGrid>
        <w:gridCol w:w="1198"/>
        <w:gridCol w:w="818"/>
        <w:gridCol w:w="765"/>
        <w:gridCol w:w="917"/>
        <w:gridCol w:w="915"/>
        <w:gridCol w:w="919"/>
        <w:gridCol w:w="716"/>
        <w:gridCol w:w="795"/>
        <w:gridCol w:w="583"/>
        <w:gridCol w:w="795"/>
        <w:gridCol w:w="636"/>
      </w:tblGrid>
      <w:tr>
        <w:tblPrEx>
          <w:tblCellMar>
            <w:top w:w="0" w:type="dxa"/>
            <w:left w:w="108" w:type="dxa"/>
            <w:bottom w:w="0" w:type="dxa"/>
            <w:right w:w="108" w:type="dxa"/>
          </w:tblCellMar>
        </w:tblPrEx>
        <w:trPr>
          <w:trHeight w:val="340" w:hRule="atLeast"/>
        </w:trPr>
        <w:tc>
          <w:tcPr>
            <w:tcW w:w="663"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单位</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名称</w:t>
            </w:r>
          </w:p>
        </w:tc>
        <w:tc>
          <w:tcPr>
            <w:tcW w:w="453"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eastAsia="zh-CN"/>
              </w:rPr>
              <w:t>在</w:t>
            </w:r>
            <w:r>
              <w:rPr>
                <w:rFonts w:hint="eastAsia" w:ascii="仿宋" w:hAnsi="仿宋" w:eastAsia="仿宋" w:cs="仿宋"/>
                <w:color w:val="auto"/>
                <w:sz w:val="28"/>
                <w:szCs w:val="28"/>
                <w:highlight w:val="none"/>
                <w:u w:val="none"/>
              </w:rPr>
              <w:t>职教师人数</w:t>
            </w:r>
          </w:p>
        </w:tc>
        <w:tc>
          <w:tcPr>
            <w:tcW w:w="1944" w:type="pct"/>
            <w:gridSpan w:val="4"/>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职称情况</w:t>
            </w:r>
          </w:p>
        </w:tc>
        <w:tc>
          <w:tcPr>
            <w:tcW w:w="1938" w:type="pct"/>
            <w:gridSpan w:val="5"/>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学历情况</w:t>
            </w:r>
          </w:p>
        </w:tc>
      </w:tr>
      <w:tr>
        <w:tblPrEx>
          <w:tblCellMar>
            <w:top w:w="0" w:type="dxa"/>
            <w:left w:w="108" w:type="dxa"/>
            <w:bottom w:w="0" w:type="dxa"/>
            <w:right w:w="108" w:type="dxa"/>
          </w:tblCellMar>
        </w:tblPrEx>
        <w:trPr>
          <w:trHeight w:val="340" w:hRule="atLeast"/>
        </w:trPr>
        <w:tc>
          <w:tcPr>
            <w:tcW w:w="663"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p>
        </w:tc>
        <w:tc>
          <w:tcPr>
            <w:tcW w:w="453"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p>
        </w:tc>
        <w:tc>
          <w:tcPr>
            <w:tcW w:w="423"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正高职称人数</w:t>
            </w:r>
          </w:p>
        </w:tc>
        <w:tc>
          <w:tcPr>
            <w:tcW w:w="507"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副高职称人数</w:t>
            </w:r>
          </w:p>
        </w:tc>
        <w:tc>
          <w:tcPr>
            <w:tcW w:w="50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中级职称人数</w:t>
            </w:r>
          </w:p>
        </w:tc>
        <w:tc>
          <w:tcPr>
            <w:tcW w:w="507"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中级以下职称人数</w:t>
            </w:r>
          </w:p>
        </w:tc>
        <w:tc>
          <w:tcPr>
            <w:tcW w:w="39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博士生人数</w:t>
            </w:r>
          </w:p>
        </w:tc>
        <w:tc>
          <w:tcPr>
            <w:tcW w:w="44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硕士生人数</w:t>
            </w:r>
          </w:p>
        </w:tc>
        <w:tc>
          <w:tcPr>
            <w:tcW w:w="323"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本科人数</w:t>
            </w:r>
          </w:p>
        </w:tc>
        <w:tc>
          <w:tcPr>
            <w:tcW w:w="44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大专人数</w:t>
            </w:r>
          </w:p>
        </w:tc>
        <w:tc>
          <w:tcPr>
            <w:tcW w:w="33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大专以下人数</w:t>
            </w:r>
          </w:p>
        </w:tc>
      </w:tr>
      <w:tr>
        <w:tblPrEx>
          <w:tblCellMar>
            <w:top w:w="0" w:type="dxa"/>
            <w:left w:w="108" w:type="dxa"/>
            <w:bottom w:w="0" w:type="dxa"/>
            <w:right w:w="108" w:type="dxa"/>
          </w:tblCellMar>
        </w:tblPrEx>
        <w:trPr>
          <w:trHeight w:val="340" w:hRule="atLeast"/>
        </w:trPr>
        <w:tc>
          <w:tcPr>
            <w:tcW w:w="6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校本部</w:t>
            </w:r>
          </w:p>
        </w:tc>
        <w:tc>
          <w:tcPr>
            <w:tcW w:w="45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rPr>
              <w:t>27</w:t>
            </w:r>
          </w:p>
        </w:tc>
        <w:tc>
          <w:tcPr>
            <w:tcW w:w="42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kern w:val="2"/>
                <w:sz w:val="28"/>
                <w:szCs w:val="28"/>
                <w:u w:val="none"/>
                <w:lang w:val="en-US" w:eastAsia="zh-CN" w:bidi="ar-SA"/>
              </w:rPr>
              <w:t>0</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lang w:val="en-US" w:eastAsia="zh-CN"/>
              </w:rPr>
              <w:t>9</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rPr>
              <w:t>15</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rPr>
              <w:t>3</w:t>
            </w:r>
          </w:p>
        </w:tc>
        <w:tc>
          <w:tcPr>
            <w:tcW w:w="39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rPr>
              <w:t>0</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rPr>
              <w:t>6</w:t>
            </w:r>
          </w:p>
        </w:tc>
        <w:tc>
          <w:tcPr>
            <w:tcW w:w="32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rPr>
              <w:t>19</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rPr>
              <w:t>1</w:t>
            </w:r>
          </w:p>
        </w:tc>
        <w:tc>
          <w:tcPr>
            <w:tcW w:w="33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rPr>
              <w:t>1</w:t>
            </w:r>
          </w:p>
        </w:tc>
      </w:tr>
      <w:tr>
        <w:tblPrEx>
          <w:tblCellMar>
            <w:top w:w="0" w:type="dxa"/>
            <w:left w:w="108" w:type="dxa"/>
            <w:bottom w:w="0" w:type="dxa"/>
            <w:right w:w="108" w:type="dxa"/>
          </w:tblCellMar>
        </w:tblPrEx>
        <w:trPr>
          <w:trHeight w:val="340" w:hRule="atLeast"/>
        </w:trPr>
        <w:tc>
          <w:tcPr>
            <w:tcW w:w="6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所辖县级机构汇总</w:t>
            </w:r>
          </w:p>
        </w:tc>
        <w:tc>
          <w:tcPr>
            <w:tcW w:w="45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val="en-US" w:eastAsia="zh-CN" w:bidi="ar"/>
              </w:rPr>
            </w:pPr>
            <w:r>
              <w:rPr>
                <w:rFonts w:hint="eastAsia" w:ascii="仿宋" w:hAnsi="仿宋" w:eastAsia="仿宋" w:cs="仿宋"/>
                <w:color w:val="auto"/>
                <w:kern w:val="0"/>
                <w:sz w:val="28"/>
                <w:szCs w:val="28"/>
                <w:u w:val="none"/>
                <w:lang w:bidi="ar"/>
              </w:rPr>
              <w:t>22</w:t>
            </w:r>
            <w:r>
              <w:rPr>
                <w:rFonts w:hint="eastAsia" w:ascii="仿宋" w:hAnsi="仿宋" w:eastAsia="仿宋" w:cs="仿宋"/>
                <w:color w:val="auto"/>
                <w:kern w:val="0"/>
                <w:sz w:val="28"/>
                <w:szCs w:val="28"/>
                <w:u w:val="none"/>
                <w:lang w:val="en-US" w:eastAsia="zh-CN" w:bidi="ar"/>
              </w:rPr>
              <w:t>8</w:t>
            </w:r>
          </w:p>
        </w:tc>
        <w:tc>
          <w:tcPr>
            <w:tcW w:w="42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val="en-US" w:eastAsia="zh-CN" w:bidi="ar"/>
              </w:rPr>
            </w:pPr>
            <w:r>
              <w:rPr>
                <w:rFonts w:hint="eastAsia" w:ascii="仿宋" w:hAnsi="仿宋" w:eastAsia="仿宋" w:cs="仿宋"/>
                <w:color w:val="auto"/>
                <w:kern w:val="0"/>
                <w:sz w:val="28"/>
                <w:szCs w:val="28"/>
                <w:u w:val="none"/>
                <w:lang w:val="en-US" w:eastAsia="zh-CN" w:bidi="ar"/>
              </w:rPr>
              <w:t>0</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val="en-US" w:eastAsia="zh-CN" w:bidi="ar"/>
              </w:rPr>
            </w:pPr>
            <w:r>
              <w:rPr>
                <w:rFonts w:hint="eastAsia" w:ascii="仿宋" w:hAnsi="仿宋" w:eastAsia="仿宋" w:cs="仿宋"/>
                <w:color w:val="auto"/>
                <w:kern w:val="0"/>
                <w:sz w:val="28"/>
                <w:szCs w:val="28"/>
                <w:u w:val="none"/>
                <w:lang w:bidi="ar"/>
              </w:rPr>
              <w:t>9</w:t>
            </w:r>
            <w:r>
              <w:rPr>
                <w:rFonts w:hint="eastAsia" w:ascii="仿宋" w:hAnsi="仿宋" w:eastAsia="仿宋" w:cs="仿宋"/>
                <w:color w:val="auto"/>
                <w:kern w:val="0"/>
                <w:sz w:val="28"/>
                <w:szCs w:val="28"/>
                <w:u w:val="none"/>
                <w:lang w:val="en-US" w:eastAsia="zh-CN" w:bidi="ar"/>
              </w:rPr>
              <w:t>1</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val="en-US" w:eastAsia="zh-CN" w:bidi="ar"/>
              </w:rPr>
            </w:pPr>
            <w:r>
              <w:rPr>
                <w:rFonts w:hint="eastAsia" w:ascii="仿宋" w:hAnsi="仿宋" w:eastAsia="仿宋" w:cs="仿宋"/>
                <w:color w:val="auto"/>
                <w:kern w:val="0"/>
                <w:sz w:val="28"/>
                <w:szCs w:val="28"/>
                <w:u w:val="none"/>
                <w:lang w:bidi="ar"/>
              </w:rPr>
              <w:t>86</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val="en-US" w:eastAsia="zh-CN" w:bidi="ar"/>
              </w:rPr>
            </w:pPr>
            <w:r>
              <w:rPr>
                <w:rFonts w:hint="eastAsia" w:ascii="仿宋" w:hAnsi="仿宋" w:eastAsia="仿宋" w:cs="仿宋"/>
                <w:color w:val="auto"/>
                <w:kern w:val="0"/>
                <w:sz w:val="28"/>
                <w:szCs w:val="28"/>
                <w:u w:val="none"/>
                <w:lang w:val="en-US" w:eastAsia="zh-CN" w:bidi="ar"/>
              </w:rPr>
              <w:t>51</w:t>
            </w:r>
          </w:p>
        </w:tc>
        <w:tc>
          <w:tcPr>
            <w:tcW w:w="39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val="en-US" w:eastAsia="zh-CN" w:bidi="ar"/>
              </w:rPr>
            </w:pPr>
            <w:r>
              <w:rPr>
                <w:rFonts w:hint="eastAsia" w:ascii="仿宋" w:hAnsi="仿宋" w:eastAsia="仿宋" w:cs="仿宋"/>
                <w:color w:val="auto"/>
                <w:kern w:val="0"/>
                <w:sz w:val="28"/>
                <w:szCs w:val="28"/>
                <w:u w:val="none"/>
                <w:lang w:bidi="ar"/>
              </w:rPr>
              <w:t>0</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val="en-US" w:eastAsia="zh-CN" w:bidi="ar"/>
              </w:rPr>
            </w:pPr>
            <w:r>
              <w:rPr>
                <w:rFonts w:hint="eastAsia" w:ascii="仿宋" w:hAnsi="仿宋" w:eastAsia="仿宋" w:cs="仿宋"/>
                <w:color w:val="auto"/>
                <w:kern w:val="0"/>
                <w:sz w:val="28"/>
                <w:szCs w:val="28"/>
                <w:u w:val="none"/>
                <w:lang w:bidi="ar"/>
              </w:rPr>
              <w:t>23</w:t>
            </w:r>
          </w:p>
        </w:tc>
        <w:tc>
          <w:tcPr>
            <w:tcW w:w="32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val="en-US" w:eastAsia="zh-CN" w:bidi="ar"/>
              </w:rPr>
            </w:pPr>
            <w:r>
              <w:rPr>
                <w:rFonts w:hint="eastAsia" w:ascii="仿宋" w:hAnsi="仿宋" w:eastAsia="仿宋" w:cs="仿宋"/>
                <w:color w:val="auto"/>
                <w:kern w:val="0"/>
                <w:sz w:val="28"/>
                <w:szCs w:val="28"/>
                <w:u w:val="none"/>
                <w:lang w:bidi="ar"/>
              </w:rPr>
              <w:t>68</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val="en-US" w:eastAsia="zh-CN" w:bidi="ar"/>
              </w:rPr>
            </w:pPr>
            <w:r>
              <w:rPr>
                <w:rFonts w:hint="eastAsia" w:ascii="仿宋" w:hAnsi="仿宋" w:eastAsia="仿宋" w:cs="仿宋"/>
                <w:color w:val="auto"/>
                <w:kern w:val="0"/>
                <w:sz w:val="28"/>
                <w:szCs w:val="28"/>
                <w:u w:val="none"/>
                <w:lang w:bidi="ar"/>
              </w:rPr>
              <w:t>31</w:t>
            </w:r>
          </w:p>
        </w:tc>
        <w:tc>
          <w:tcPr>
            <w:tcW w:w="33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val="en-US" w:eastAsia="zh-CN" w:bidi="ar"/>
              </w:rPr>
            </w:pPr>
            <w:r>
              <w:rPr>
                <w:rFonts w:hint="eastAsia" w:ascii="仿宋" w:hAnsi="仿宋" w:eastAsia="仿宋" w:cs="仿宋"/>
                <w:color w:val="auto"/>
                <w:kern w:val="0"/>
                <w:sz w:val="28"/>
                <w:szCs w:val="28"/>
                <w:u w:val="none"/>
                <w:lang w:val="en-US" w:eastAsia="zh-CN" w:bidi="ar"/>
              </w:rPr>
              <w:t>106</w:t>
            </w:r>
          </w:p>
        </w:tc>
      </w:tr>
    </w:tbl>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outlineLvl w:val="1"/>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bidi="ar-SA"/>
        </w:rPr>
        <w:t>校外聘任教师数量与结构</w:t>
      </w:r>
    </w:p>
    <w:tbl>
      <w:tblPr>
        <w:tblStyle w:val="10"/>
        <w:tblW w:w="4999" w:type="pct"/>
        <w:tblInd w:w="0" w:type="dxa"/>
        <w:tblLayout w:type="autofit"/>
        <w:tblCellMar>
          <w:top w:w="0" w:type="dxa"/>
          <w:left w:w="108" w:type="dxa"/>
          <w:bottom w:w="0" w:type="dxa"/>
          <w:right w:w="108" w:type="dxa"/>
        </w:tblCellMar>
      </w:tblPr>
      <w:tblGrid>
        <w:gridCol w:w="1201"/>
        <w:gridCol w:w="671"/>
        <w:gridCol w:w="917"/>
        <w:gridCol w:w="919"/>
        <w:gridCol w:w="917"/>
        <w:gridCol w:w="921"/>
        <w:gridCol w:w="718"/>
        <w:gridCol w:w="798"/>
        <w:gridCol w:w="585"/>
        <w:gridCol w:w="798"/>
        <w:gridCol w:w="614"/>
      </w:tblGrid>
      <w:tr>
        <w:tblPrEx>
          <w:tblCellMar>
            <w:top w:w="0" w:type="dxa"/>
            <w:left w:w="108" w:type="dxa"/>
            <w:bottom w:w="0" w:type="dxa"/>
            <w:right w:w="108" w:type="dxa"/>
          </w:tblCellMar>
        </w:tblPrEx>
        <w:trPr>
          <w:trHeight w:val="340" w:hRule="atLeast"/>
        </w:trPr>
        <w:tc>
          <w:tcPr>
            <w:tcW w:w="663"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单位</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名称</w:t>
            </w:r>
          </w:p>
        </w:tc>
        <w:tc>
          <w:tcPr>
            <w:tcW w:w="370"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eastAsia="zh-CN"/>
              </w:rPr>
              <w:t>兼</w:t>
            </w:r>
            <w:r>
              <w:rPr>
                <w:rFonts w:hint="eastAsia" w:ascii="仿宋" w:hAnsi="仿宋" w:eastAsia="仿宋" w:cs="仿宋"/>
                <w:color w:val="auto"/>
                <w:sz w:val="28"/>
                <w:szCs w:val="28"/>
                <w:highlight w:val="none"/>
                <w:u w:val="none"/>
              </w:rPr>
              <w:t>职教师人数</w:t>
            </w:r>
          </w:p>
        </w:tc>
        <w:tc>
          <w:tcPr>
            <w:tcW w:w="2027" w:type="pct"/>
            <w:gridSpan w:val="4"/>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职称情况</w:t>
            </w:r>
          </w:p>
        </w:tc>
        <w:tc>
          <w:tcPr>
            <w:tcW w:w="1938" w:type="pct"/>
            <w:gridSpan w:val="5"/>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学历情况</w:t>
            </w:r>
          </w:p>
        </w:tc>
      </w:tr>
      <w:tr>
        <w:tblPrEx>
          <w:tblCellMar>
            <w:top w:w="0" w:type="dxa"/>
            <w:left w:w="108" w:type="dxa"/>
            <w:bottom w:w="0" w:type="dxa"/>
            <w:right w:w="108" w:type="dxa"/>
          </w:tblCellMar>
        </w:tblPrEx>
        <w:trPr>
          <w:trHeight w:val="340" w:hRule="atLeast"/>
        </w:trPr>
        <w:tc>
          <w:tcPr>
            <w:tcW w:w="663"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p>
        </w:tc>
        <w:tc>
          <w:tcPr>
            <w:tcW w:w="370"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p>
        </w:tc>
        <w:tc>
          <w:tcPr>
            <w:tcW w:w="50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正高职称人数</w:t>
            </w:r>
          </w:p>
        </w:tc>
        <w:tc>
          <w:tcPr>
            <w:tcW w:w="507"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副高职称人数</w:t>
            </w:r>
          </w:p>
        </w:tc>
        <w:tc>
          <w:tcPr>
            <w:tcW w:w="50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中级职称人数</w:t>
            </w:r>
          </w:p>
        </w:tc>
        <w:tc>
          <w:tcPr>
            <w:tcW w:w="508"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中级以下职称人数</w:t>
            </w:r>
          </w:p>
        </w:tc>
        <w:tc>
          <w:tcPr>
            <w:tcW w:w="39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博士生人数</w:t>
            </w:r>
          </w:p>
        </w:tc>
        <w:tc>
          <w:tcPr>
            <w:tcW w:w="44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硕士生人数</w:t>
            </w:r>
          </w:p>
        </w:tc>
        <w:tc>
          <w:tcPr>
            <w:tcW w:w="323"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本科人数</w:t>
            </w:r>
          </w:p>
        </w:tc>
        <w:tc>
          <w:tcPr>
            <w:tcW w:w="44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大专人数</w:t>
            </w:r>
          </w:p>
        </w:tc>
        <w:tc>
          <w:tcPr>
            <w:tcW w:w="33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大专以下人数</w:t>
            </w:r>
          </w:p>
        </w:tc>
      </w:tr>
      <w:tr>
        <w:tblPrEx>
          <w:tblCellMar>
            <w:top w:w="0" w:type="dxa"/>
            <w:left w:w="108" w:type="dxa"/>
            <w:bottom w:w="0" w:type="dxa"/>
            <w:right w:w="108" w:type="dxa"/>
          </w:tblCellMar>
        </w:tblPrEx>
        <w:trPr>
          <w:trHeight w:val="340" w:hRule="atLeast"/>
        </w:trPr>
        <w:tc>
          <w:tcPr>
            <w:tcW w:w="6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校本部</w:t>
            </w:r>
          </w:p>
        </w:tc>
        <w:tc>
          <w:tcPr>
            <w:tcW w:w="37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kern w:val="2"/>
                <w:sz w:val="28"/>
                <w:szCs w:val="28"/>
                <w:u w:val="none"/>
                <w:lang w:val="en-US" w:eastAsia="zh-CN" w:bidi="ar-SA"/>
              </w:rPr>
              <w:t>13</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kern w:val="2"/>
                <w:sz w:val="28"/>
                <w:szCs w:val="28"/>
                <w:u w:val="none"/>
                <w:lang w:val="en-US" w:eastAsia="zh-CN" w:bidi="ar-SA"/>
              </w:rPr>
              <w:t>0</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kern w:val="2"/>
                <w:sz w:val="28"/>
                <w:szCs w:val="28"/>
                <w:u w:val="none"/>
                <w:lang w:val="en-US" w:eastAsia="zh-CN" w:bidi="ar-SA"/>
              </w:rPr>
              <w:t>8</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kern w:val="2"/>
                <w:sz w:val="28"/>
                <w:szCs w:val="28"/>
                <w:u w:val="none"/>
                <w:lang w:val="en-US" w:eastAsia="zh-CN" w:bidi="ar-SA"/>
              </w:rPr>
              <w:t>4</w:t>
            </w:r>
          </w:p>
        </w:tc>
        <w:tc>
          <w:tcPr>
            <w:tcW w:w="50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kern w:val="2"/>
                <w:sz w:val="28"/>
                <w:szCs w:val="28"/>
                <w:u w:val="none"/>
                <w:lang w:val="en-US" w:eastAsia="zh-CN" w:bidi="ar-SA"/>
              </w:rPr>
              <w:t>1</w:t>
            </w:r>
          </w:p>
        </w:tc>
        <w:tc>
          <w:tcPr>
            <w:tcW w:w="39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rPr>
              <w:t>0</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lang w:val="en-US" w:eastAsia="zh-CN"/>
              </w:rPr>
              <w:t>5</w:t>
            </w:r>
          </w:p>
        </w:tc>
        <w:tc>
          <w:tcPr>
            <w:tcW w:w="32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lang w:val="en-US" w:eastAsia="zh-CN"/>
              </w:rPr>
              <w:t>5</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rPr>
              <w:t>3</w:t>
            </w:r>
          </w:p>
        </w:tc>
        <w:tc>
          <w:tcPr>
            <w:tcW w:w="33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0</w:t>
            </w:r>
          </w:p>
        </w:tc>
      </w:tr>
      <w:tr>
        <w:tblPrEx>
          <w:tblCellMar>
            <w:top w:w="0" w:type="dxa"/>
            <w:left w:w="108" w:type="dxa"/>
            <w:bottom w:w="0" w:type="dxa"/>
            <w:right w:w="108" w:type="dxa"/>
          </w:tblCellMar>
        </w:tblPrEx>
        <w:trPr>
          <w:trHeight w:val="340" w:hRule="atLeast"/>
        </w:trPr>
        <w:tc>
          <w:tcPr>
            <w:tcW w:w="6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所辖县级机构汇总</w:t>
            </w:r>
          </w:p>
        </w:tc>
        <w:tc>
          <w:tcPr>
            <w:tcW w:w="37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80</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60</w:t>
            </w:r>
          </w:p>
        </w:tc>
        <w:tc>
          <w:tcPr>
            <w:tcW w:w="50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20</w:t>
            </w:r>
          </w:p>
        </w:tc>
        <w:tc>
          <w:tcPr>
            <w:tcW w:w="39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c>
          <w:tcPr>
            <w:tcW w:w="32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80</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c>
          <w:tcPr>
            <w:tcW w:w="33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楷体" w:hAnsi="楷体" w:eastAsia="楷体" w:cs="楷体"/>
          <w:b/>
          <w:bCs/>
          <w:color w:val="auto"/>
          <w:kern w:val="2"/>
          <w:sz w:val="32"/>
          <w:szCs w:val="32"/>
          <w:highlight w:val="none"/>
          <w:u w:val="none"/>
          <w:lang w:val="en-US" w:eastAsia="zh-CN" w:bidi="ar-SA"/>
        </w:rPr>
      </w:pPr>
      <w:r>
        <w:rPr>
          <w:rFonts w:hint="eastAsia" w:ascii="黑体" w:hAnsi="黑体" w:eastAsia="黑体" w:cs="黑体"/>
          <w:color w:val="auto"/>
          <w:kern w:val="2"/>
          <w:sz w:val="32"/>
          <w:szCs w:val="32"/>
          <w:highlight w:val="none"/>
          <w:u w:val="none"/>
          <w:lang w:val="en-US" w:eastAsia="zh-CN" w:bidi="ar-SA"/>
        </w:rPr>
        <w:t>四、科学研究和特色创新</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（一）科学研究</w:t>
      </w:r>
    </w:p>
    <w:p>
      <w:pPr>
        <w:pStyle w:val="2"/>
        <w:keepNext w:val="0"/>
        <w:keepLines w:val="0"/>
        <w:pageBreakBefore w:val="0"/>
        <w:kinsoku/>
        <w:wordWrap/>
        <w:overflowPunct/>
        <w:topLinePunct w:val="0"/>
        <w:autoSpaceDE/>
        <w:autoSpaceDN/>
        <w:bidi w:val="0"/>
        <w:spacing w:line="500" w:lineRule="exact"/>
        <w:ind w:firstLine="640" w:firstLineChars="200"/>
        <w:jc w:val="both"/>
        <w:textAlignment w:val="auto"/>
        <w:rPr>
          <w:rFonts w:hint="default" w:ascii="仿宋" w:hAnsi="仿宋" w:eastAsia="仿宋"/>
          <w:color w:val="auto"/>
          <w:sz w:val="32"/>
          <w:szCs w:val="32"/>
          <w:u w:val="none"/>
          <w:lang w:val="en-US" w:eastAsia="zh-CN"/>
        </w:rPr>
      </w:pPr>
      <w:r>
        <w:rPr>
          <w:rFonts w:hint="eastAsia" w:ascii="仿宋" w:hAnsi="仿宋" w:eastAsia="仿宋"/>
          <w:color w:val="auto"/>
          <w:sz w:val="32"/>
          <w:szCs w:val="32"/>
          <w:u w:val="none"/>
        </w:rPr>
        <w:t>建立《</w:t>
      </w:r>
      <w:r>
        <w:rPr>
          <w:rFonts w:hint="eastAsia" w:ascii="仿宋" w:hAnsi="仿宋" w:eastAsia="仿宋"/>
          <w:color w:val="auto"/>
          <w:sz w:val="32"/>
          <w:szCs w:val="32"/>
          <w:u w:val="none"/>
          <w:lang w:eastAsia="zh-CN"/>
        </w:rPr>
        <w:t>宜春开放大学</w:t>
      </w:r>
      <w:r>
        <w:rPr>
          <w:rFonts w:hint="eastAsia" w:ascii="仿宋" w:hAnsi="仿宋" w:eastAsia="仿宋"/>
          <w:color w:val="auto"/>
          <w:sz w:val="32"/>
          <w:szCs w:val="32"/>
          <w:u w:val="none"/>
        </w:rPr>
        <w:t>科研经费管理办法》、《</w:t>
      </w:r>
      <w:r>
        <w:rPr>
          <w:rFonts w:hint="eastAsia" w:ascii="仿宋" w:hAnsi="仿宋" w:eastAsia="仿宋"/>
          <w:color w:val="auto"/>
          <w:sz w:val="32"/>
          <w:szCs w:val="32"/>
          <w:u w:val="none"/>
          <w:lang w:eastAsia="zh-CN"/>
        </w:rPr>
        <w:t>宜春开放大学</w:t>
      </w:r>
      <w:r>
        <w:rPr>
          <w:rFonts w:hint="eastAsia" w:ascii="仿宋" w:hAnsi="仿宋" w:eastAsia="仿宋"/>
          <w:color w:val="auto"/>
          <w:sz w:val="32"/>
          <w:szCs w:val="32"/>
          <w:u w:val="none"/>
        </w:rPr>
        <w:t>科研成果奖励办法》等科研成果奖励制度，鼓励老师提升学术水平。</w:t>
      </w:r>
      <w:r>
        <w:rPr>
          <w:rFonts w:hint="eastAsia" w:ascii="仿宋" w:hAnsi="仿宋" w:eastAsia="仿宋"/>
          <w:color w:val="auto"/>
          <w:sz w:val="32"/>
          <w:szCs w:val="32"/>
          <w:u w:val="none"/>
          <w:lang w:val="en-US" w:eastAsia="zh-CN"/>
        </w:rPr>
        <w:t>本年度主要研究成果如下：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Times New Roman"/>
          <w:color w:val="auto"/>
          <w:kern w:val="2"/>
          <w:sz w:val="32"/>
          <w:szCs w:val="32"/>
          <w:u w:val="none"/>
          <w:lang w:val="en-US" w:eastAsia="zh-CN" w:bidi="ar-SA"/>
        </w:rPr>
      </w:pPr>
      <w:r>
        <w:rPr>
          <w:rFonts w:hint="eastAsia" w:ascii="仿宋" w:hAnsi="仿宋" w:eastAsia="仿宋" w:cs="Times New Roman"/>
          <w:color w:val="auto"/>
          <w:kern w:val="2"/>
          <w:sz w:val="32"/>
          <w:szCs w:val="32"/>
          <w:u w:val="none"/>
          <w:lang w:val="en-US" w:eastAsia="zh-CN" w:bidi="ar-SA"/>
        </w:rPr>
        <w:t>1.打造中医药振兴“樟树样板”的对策建议</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Times New Roman"/>
          <w:color w:val="auto"/>
          <w:kern w:val="2"/>
          <w:sz w:val="32"/>
          <w:szCs w:val="32"/>
          <w:u w:val="none"/>
          <w:lang w:val="en-US" w:eastAsia="zh-CN" w:bidi="ar-SA"/>
        </w:rPr>
      </w:pPr>
      <w:r>
        <w:rPr>
          <w:rFonts w:hint="eastAsia" w:ascii="仿宋" w:hAnsi="仿宋" w:eastAsia="仿宋" w:cs="Times New Roman"/>
          <w:color w:val="auto"/>
          <w:kern w:val="2"/>
          <w:sz w:val="32"/>
          <w:szCs w:val="32"/>
          <w:u w:val="none"/>
          <w:lang w:val="en-US" w:eastAsia="zh-CN" w:bidi="ar-SA"/>
        </w:rPr>
        <w:t>2.办好人民满意的教育</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Times New Roman"/>
          <w:color w:val="auto"/>
          <w:kern w:val="2"/>
          <w:sz w:val="32"/>
          <w:szCs w:val="32"/>
          <w:u w:val="none"/>
          <w:lang w:val="en-US" w:eastAsia="zh-CN" w:bidi="ar-SA"/>
        </w:rPr>
      </w:pPr>
      <w:r>
        <w:rPr>
          <w:rFonts w:hint="eastAsia" w:ascii="仿宋" w:hAnsi="仿宋" w:eastAsia="仿宋" w:cs="Times New Roman"/>
          <w:color w:val="auto"/>
          <w:kern w:val="2"/>
          <w:sz w:val="32"/>
          <w:szCs w:val="32"/>
          <w:u w:val="none"/>
          <w:lang w:val="en-US" w:eastAsia="zh-CN" w:bidi="ar-SA"/>
        </w:rPr>
        <w:t>3.不负青春跟党走 砥砺初心向复兴</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Times New Roman"/>
          <w:color w:val="auto"/>
          <w:kern w:val="2"/>
          <w:sz w:val="32"/>
          <w:szCs w:val="32"/>
          <w:u w:val="none"/>
          <w:lang w:val="en-US" w:eastAsia="zh-CN" w:bidi="ar-SA"/>
        </w:rPr>
      </w:pPr>
      <w:r>
        <w:rPr>
          <w:rFonts w:hint="eastAsia" w:ascii="仿宋" w:hAnsi="仿宋" w:eastAsia="仿宋" w:cs="Times New Roman"/>
          <w:color w:val="auto"/>
          <w:kern w:val="2"/>
          <w:sz w:val="32"/>
          <w:szCs w:val="32"/>
          <w:u w:val="none"/>
          <w:lang w:val="en-US" w:eastAsia="zh-CN" w:bidi="ar-SA"/>
        </w:rPr>
        <w:t>4.清廉宜春 你我同行</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Times New Roman"/>
          <w:color w:val="auto"/>
          <w:kern w:val="2"/>
          <w:sz w:val="32"/>
          <w:szCs w:val="32"/>
          <w:u w:val="none"/>
          <w:lang w:val="en-US" w:eastAsia="zh-CN" w:bidi="ar-SA"/>
        </w:rPr>
      </w:pPr>
      <w:r>
        <w:rPr>
          <w:rFonts w:hint="eastAsia" w:ascii="仿宋" w:hAnsi="仿宋" w:eastAsia="仿宋" w:cs="Times New Roman"/>
          <w:color w:val="auto"/>
          <w:kern w:val="2"/>
          <w:sz w:val="32"/>
          <w:szCs w:val="32"/>
          <w:u w:val="none"/>
          <w:lang w:val="en-US" w:eastAsia="zh-CN" w:bidi="ar-SA"/>
        </w:rPr>
        <w:t>5.全力保障人民群众生命财产安全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Times New Roman"/>
          <w:color w:val="auto"/>
          <w:kern w:val="2"/>
          <w:sz w:val="32"/>
          <w:szCs w:val="32"/>
          <w:u w:val="none"/>
          <w:lang w:val="en-US" w:eastAsia="zh-CN" w:bidi="ar-SA"/>
        </w:rPr>
      </w:pPr>
      <w:r>
        <w:rPr>
          <w:rFonts w:hint="eastAsia" w:ascii="仿宋" w:hAnsi="仿宋" w:eastAsia="仿宋" w:cs="Times New Roman"/>
          <w:color w:val="auto"/>
          <w:kern w:val="2"/>
          <w:sz w:val="32"/>
          <w:szCs w:val="32"/>
          <w:u w:val="none"/>
          <w:lang w:val="en-US" w:eastAsia="zh-CN" w:bidi="ar-SA"/>
        </w:rPr>
        <w:t>6.宜春开大“四个注重”推进清廉校园建设</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ascii="楷体" w:hAnsi="楷体" w:eastAsia="楷体" w:cs="楷体"/>
          <w:b/>
          <w:bCs/>
          <w:color w:val="auto"/>
          <w:sz w:val="32"/>
          <w:szCs w:val="32"/>
          <w:u w:val="none"/>
        </w:rPr>
      </w:pPr>
      <w:r>
        <w:rPr>
          <w:rFonts w:hint="eastAsia" w:ascii="仿宋" w:hAnsi="仿宋" w:eastAsia="仿宋" w:cs="Times New Roman"/>
          <w:color w:val="auto"/>
          <w:kern w:val="2"/>
          <w:sz w:val="32"/>
          <w:szCs w:val="32"/>
          <w:u w:val="none"/>
          <w:lang w:val="en-US" w:eastAsia="zh-CN" w:bidi="ar-SA"/>
        </w:rPr>
        <w:t>7.余建国老师开发校本部业务系统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（二）特色创新</w:t>
      </w:r>
    </w:p>
    <w:p>
      <w:pPr>
        <w:pStyle w:val="2"/>
        <w:keepNext w:val="0"/>
        <w:keepLines w:val="0"/>
        <w:pageBreakBefore w:val="0"/>
        <w:widowControl w:val="0"/>
        <w:numPr>
          <w:ilvl w:val="0"/>
          <w:numId w:val="0"/>
        </w:numPr>
        <w:kinsoku/>
        <w:wordWrap/>
        <w:overflowPunct/>
        <w:topLinePunct w:val="0"/>
        <w:autoSpaceDE/>
        <w:autoSpaceDN/>
        <w:bidi w:val="0"/>
        <w:spacing w:after="0" w:line="500" w:lineRule="exact"/>
        <w:ind w:firstLine="640" w:firstLineChars="200"/>
        <w:jc w:val="both"/>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1.</w:t>
      </w:r>
      <w:r>
        <w:rPr>
          <w:rFonts w:hint="eastAsia" w:ascii="仿宋" w:hAnsi="仿宋" w:eastAsia="仿宋" w:cs="仿宋"/>
          <w:b w:val="0"/>
          <w:bCs w:val="0"/>
          <w:color w:val="auto"/>
          <w:sz w:val="32"/>
          <w:szCs w:val="32"/>
          <w:highlight w:val="none"/>
          <w:u w:val="none"/>
          <w:lang w:val="en-US" w:eastAsia="zh-CN"/>
        </w:rPr>
        <w:fldChar w:fldCharType="begin"/>
      </w:r>
      <w:r>
        <w:rPr>
          <w:rFonts w:hint="eastAsia" w:ascii="仿宋" w:hAnsi="仿宋" w:eastAsia="仿宋" w:cs="仿宋"/>
          <w:b w:val="0"/>
          <w:bCs w:val="0"/>
          <w:color w:val="auto"/>
          <w:sz w:val="32"/>
          <w:szCs w:val="32"/>
          <w:highlight w:val="none"/>
          <w:u w:val="none"/>
          <w:lang w:val="en-US" w:eastAsia="zh-CN"/>
        </w:rPr>
        <w:instrText xml:space="preserve"> HYPERLINK "http://www.baidu.com/link?url=gFxaC4e34Vt56FizWLQn6EjbrgCMP5sBBDA7iyw6mF407Hkcweqjhyt-zInKRJBbkP-2IKVr_oZWv1YoDO-giK" \t "https://www.baidu.com/_blank" </w:instrText>
      </w:r>
      <w:r>
        <w:rPr>
          <w:rFonts w:hint="eastAsia" w:ascii="仿宋" w:hAnsi="仿宋" w:eastAsia="仿宋" w:cs="仿宋"/>
          <w:b w:val="0"/>
          <w:bCs w:val="0"/>
          <w:color w:val="auto"/>
          <w:sz w:val="32"/>
          <w:szCs w:val="32"/>
          <w:highlight w:val="none"/>
          <w:u w:val="none"/>
          <w:lang w:val="en-US" w:eastAsia="zh-CN"/>
        </w:rPr>
        <w:fldChar w:fldCharType="separate"/>
      </w:r>
      <w:r>
        <w:rPr>
          <w:rFonts w:hint="eastAsia" w:ascii="仿宋" w:hAnsi="仿宋" w:eastAsia="仿宋" w:cs="仿宋"/>
          <w:b w:val="0"/>
          <w:bCs w:val="0"/>
          <w:color w:val="auto"/>
          <w:sz w:val="32"/>
          <w:szCs w:val="32"/>
          <w:highlight w:val="none"/>
          <w:u w:val="none"/>
          <w:lang w:val="en-US" w:eastAsia="zh-CN"/>
        </w:rPr>
        <w:t>以线上教学为契机，推进教学改革</w:t>
      </w:r>
      <w:r>
        <w:rPr>
          <w:rFonts w:hint="eastAsia" w:ascii="仿宋" w:hAnsi="仿宋" w:eastAsia="仿宋" w:cs="仿宋"/>
          <w:b w:val="0"/>
          <w:bCs w:val="0"/>
          <w:color w:val="auto"/>
          <w:sz w:val="32"/>
          <w:szCs w:val="32"/>
          <w:highlight w:val="none"/>
          <w:u w:val="none"/>
          <w:lang w:val="en-US" w:eastAsia="zh-CN"/>
        </w:rPr>
        <w:fldChar w:fldCharType="end"/>
      </w:r>
      <w:r>
        <w:rPr>
          <w:rFonts w:hint="eastAsia" w:ascii="仿宋" w:hAnsi="仿宋" w:eastAsia="仿宋" w:cs="仿宋"/>
          <w:b w:val="0"/>
          <w:bCs w:val="0"/>
          <w:color w:val="auto"/>
          <w:sz w:val="32"/>
          <w:szCs w:val="32"/>
          <w:highlight w:val="none"/>
          <w:u w:val="none"/>
          <w:lang w:val="en-US" w:eastAsia="zh-CN"/>
        </w:rPr>
        <w:t>。疫情影响下，面授教学受到极大影响，从而更疏离了师生关系。为此，学校积极利用直播软件，采用面授教学+线上直播的形式，为“双轨教学”进行了有益尝试，计划2022年重点推进，助力学生“工学协调”。</w:t>
      </w:r>
    </w:p>
    <w:p>
      <w:pPr>
        <w:pStyle w:val="2"/>
        <w:keepNext w:val="0"/>
        <w:keepLines w:val="0"/>
        <w:pageBreakBefore w:val="0"/>
        <w:widowControl w:val="0"/>
        <w:numPr>
          <w:ilvl w:val="0"/>
          <w:numId w:val="0"/>
        </w:numPr>
        <w:kinsoku/>
        <w:wordWrap/>
        <w:overflowPunct/>
        <w:topLinePunct w:val="0"/>
        <w:autoSpaceDE/>
        <w:autoSpaceDN/>
        <w:bidi w:val="0"/>
        <w:spacing w:after="0" w:line="500" w:lineRule="exact"/>
        <w:ind w:firstLine="640" w:firstLineChars="200"/>
        <w:jc w:val="both"/>
        <w:textAlignment w:val="auto"/>
        <w:rPr>
          <w:rFonts w:hint="eastAsia"/>
          <w:color w:val="auto"/>
          <w:sz w:val="32"/>
          <w:szCs w:val="32"/>
          <w:u w:val="none"/>
          <w:lang w:val="en-US" w:eastAsia="zh-CN"/>
        </w:rPr>
      </w:pPr>
      <w:r>
        <w:rPr>
          <w:rFonts w:hint="eastAsia" w:ascii="仿宋" w:hAnsi="仿宋" w:eastAsia="仿宋" w:cs="仿宋"/>
          <w:b w:val="0"/>
          <w:bCs w:val="0"/>
          <w:color w:val="auto"/>
          <w:sz w:val="32"/>
          <w:szCs w:val="32"/>
          <w:highlight w:val="none"/>
          <w:u w:val="none"/>
          <w:lang w:val="en-US" w:eastAsia="zh-CN"/>
        </w:rPr>
        <w:t>2.“</w:t>
      </w:r>
      <w:r>
        <w:rPr>
          <w:rFonts w:hint="eastAsia" w:ascii="仿宋" w:hAnsi="仿宋" w:eastAsia="仿宋" w:cs="仿宋"/>
          <w:b w:val="0"/>
          <w:bCs w:val="0"/>
          <w:color w:val="auto"/>
          <w:sz w:val="32"/>
          <w:szCs w:val="32"/>
          <w:highlight w:val="none"/>
          <w:u w:val="none"/>
          <w:lang w:val="en-US" w:eastAsia="zh-CN"/>
        </w:rPr>
        <w:fldChar w:fldCharType="begin"/>
      </w:r>
      <w:r>
        <w:rPr>
          <w:rFonts w:hint="eastAsia" w:ascii="仿宋" w:hAnsi="仿宋" w:eastAsia="仿宋" w:cs="仿宋"/>
          <w:b w:val="0"/>
          <w:bCs w:val="0"/>
          <w:color w:val="auto"/>
          <w:sz w:val="32"/>
          <w:szCs w:val="32"/>
          <w:highlight w:val="none"/>
          <w:u w:val="none"/>
          <w:lang w:val="en-US" w:eastAsia="zh-CN"/>
        </w:rPr>
        <w:instrText xml:space="preserve"> HYPERLINK "http://www.baidu.com/link?url=d5eLzrBOnSqwVmieHFgiTTIjrZlhieocjcw8a480-kut5n4INDZkj2YJuRtYijShjgpTprjP_1XT-ujnoskNka" \t "https://www.baidu.com/_blank" </w:instrText>
      </w:r>
      <w:r>
        <w:rPr>
          <w:rFonts w:hint="eastAsia" w:ascii="仿宋" w:hAnsi="仿宋" w:eastAsia="仿宋" w:cs="仿宋"/>
          <w:b w:val="0"/>
          <w:bCs w:val="0"/>
          <w:color w:val="auto"/>
          <w:sz w:val="32"/>
          <w:szCs w:val="32"/>
          <w:highlight w:val="none"/>
          <w:u w:val="none"/>
          <w:lang w:val="en-US" w:eastAsia="zh-CN"/>
        </w:rPr>
        <w:fldChar w:fldCharType="separate"/>
      </w:r>
      <w:r>
        <w:rPr>
          <w:rFonts w:hint="eastAsia" w:ascii="仿宋" w:hAnsi="仿宋" w:eastAsia="仿宋" w:cs="仿宋"/>
          <w:b w:val="0"/>
          <w:bCs w:val="0"/>
          <w:color w:val="auto"/>
          <w:sz w:val="32"/>
          <w:szCs w:val="32"/>
          <w:highlight w:val="none"/>
          <w:u w:val="none"/>
          <w:lang w:val="en-US" w:eastAsia="zh-CN"/>
        </w:rPr>
        <w:t>以生为本”暖人心</w:t>
      </w:r>
      <w:r>
        <w:rPr>
          <w:rFonts w:hint="eastAsia" w:ascii="仿宋" w:hAnsi="仿宋" w:eastAsia="仿宋" w:cs="仿宋"/>
          <w:b w:val="0"/>
          <w:bCs w:val="0"/>
          <w:color w:val="auto"/>
          <w:sz w:val="32"/>
          <w:szCs w:val="32"/>
          <w:highlight w:val="none"/>
          <w:u w:val="none"/>
          <w:lang w:val="en-US" w:eastAsia="zh-CN"/>
        </w:rPr>
        <w:fldChar w:fldCharType="end"/>
      </w:r>
      <w:r>
        <w:rPr>
          <w:rFonts w:hint="eastAsia" w:ascii="仿宋" w:hAnsi="仿宋" w:eastAsia="仿宋" w:cs="仿宋"/>
          <w:b w:val="0"/>
          <w:bCs w:val="0"/>
          <w:color w:val="auto"/>
          <w:sz w:val="32"/>
          <w:szCs w:val="32"/>
          <w:highlight w:val="none"/>
          <w:u w:val="none"/>
          <w:lang w:val="en-US" w:eastAsia="zh-CN"/>
        </w:rPr>
        <w:t>，细微之处显真情。成人学生工学压力大，在强化学习支持服务的基础上，学校积极开展帮困助学活动，并将该项工作常态化，建立帮困助学长效机制，让有志学子梦圆“开大”。</w:t>
      </w:r>
    </w:p>
    <w:p>
      <w:pPr>
        <w:keepNext w:val="0"/>
        <w:keepLines w:val="0"/>
        <w:pageBreakBefore w:val="0"/>
        <w:widowControl w:val="0"/>
        <w:kinsoku/>
        <w:wordWrap/>
        <w:overflowPunct/>
        <w:topLinePunct w:val="0"/>
        <w:autoSpaceDE/>
        <w:autoSpaceDN/>
        <w:bidi w:val="0"/>
        <w:spacing w:line="500" w:lineRule="exact"/>
        <w:ind w:firstLine="640" w:firstLineChars="200"/>
        <w:jc w:val="both"/>
        <w:textAlignment w:val="auto"/>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kern w:val="2"/>
          <w:sz w:val="32"/>
          <w:szCs w:val="32"/>
          <w:highlight w:val="none"/>
          <w:u w:val="none"/>
          <w:lang w:val="en-US" w:eastAsia="zh-CN" w:bidi="ar-SA"/>
        </w:rPr>
        <w:t xml:space="preserve">3.重视招生宣传，营造氛围 </w:t>
      </w:r>
    </w:p>
    <w:p>
      <w:pPr>
        <w:keepNext w:val="0"/>
        <w:keepLines w:val="0"/>
        <w:pageBreakBefore w:val="0"/>
        <w:widowControl w:val="0"/>
        <w:kinsoku/>
        <w:wordWrap/>
        <w:overflowPunct/>
        <w:topLinePunct w:val="0"/>
        <w:autoSpaceDE/>
        <w:autoSpaceDN/>
        <w:bidi w:val="0"/>
        <w:spacing w:line="50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学校高度注重开放大学品牌宣传，善于营造浓厚的校园文化氛围</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rPr>
        <w:t>学校领导亲自把关，每季在《宜春日报》、</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宜春发布</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rPr>
        <w:t>等报纸、网络、微信平台刊登广告，宣传国家开放大学开放教育的办学特点，不断塑造</w:t>
      </w:r>
      <w:r>
        <w:rPr>
          <w:rFonts w:hint="eastAsia" w:ascii="仿宋" w:hAnsi="仿宋" w:eastAsia="仿宋" w:cs="仿宋"/>
          <w:color w:val="auto"/>
          <w:sz w:val="32"/>
          <w:szCs w:val="32"/>
          <w:u w:val="none"/>
          <w:lang w:val="en-US" w:eastAsia="zh-CN"/>
        </w:rPr>
        <w:t>开</w:t>
      </w:r>
      <w:r>
        <w:rPr>
          <w:rFonts w:hint="eastAsia" w:ascii="仿宋" w:hAnsi="仿宋" w:eastAsia="仿宋" w:cs="仿宋"/>
          <w:color w:val="auto"/>
          <w:sz w:val="32"/>
          <w:szCs w:val="32"/>
          <w:u w:val="none"/>
        </w:rPr>
        <w:t>大的社会形象，打造</w:t>
      </w:r>
      <w:r>
        <w:rPr>
          <w:rFonts w:hint="eastAsia" w:ascii="仿宋" w:hAnsi="仿宋" w:eastAsia="仿宋" w:cs="仿宋"/>
          <w:color w:val="auto"/>
          <w:sz w:val="32"/>
          <w:szCs w:val="32"/>
          <w:u w:val="none"/>
          <w:lang w:val="en-US" w:eastAsia="zh-CN"/>
        </w:rPr>
        <w:t>开放大学</w:t>
      </w:r>
      <w:r>
        <w:rPr>
          <w:rFonts w:hint="eastAsia" w:ascii="仿宋" w:hAnsi="仿宋" w:eastAsia="仿宋" w:cs="仿宋"/>
          <w:color w:val="auto"/>
          <w:sz w:val="32"/>
          <w:szCs w:val="32"/>
          <w:u w:val="none"/>
        </w:rPr>
        <w:t>开放教育品牌，社会对</w:t>
      </w:r>
      <w:r>
        <w:rPr>
          <w:rFonts w:hint="eastAsia" w:ascii="仿宋" w:hAnsi="仿宋" w:eastAsia="仿宋" w:cs="仿宋"/>
          <w:color w:val="auto"/>
          <w:sz w:val="32"/>
          <w:szCs w:val="32"/>
          <w:u w:val="none"/>
          <w:lang w:val="en-US" w:eastAsia="zh-CN"/>
        </w:rPr>
        <w:t>开放大学</w:t>
      </w:r>
      <w:r>
        <w:rPr>
          <w:rFonts w:hint="eastAsia" w:ascii="仿宋" w:hAnsi="仿宋" w:eastAsia="仿宋" w:cs="仿宋"/>
          <w:color w:val="auto"/>
          <w:sz w:val="32"/>
          <w:szCs w:val="32"/>
          <w:u w:val="none"/>
        </w:rPr>
        <w:t>的了解度、认可度不断提升；学校还利用校园四周围栏张贴大广告、电子显示屏每天滚动宣传</w:t>
      </w:r>
      <w:r>
        <w:rPr>
          <w:rFonts w:hint="eastAsia" w:ascii="仿宋" w:hAnsi="仿宋" w:eastAsia="仿宋" w:cs="仿宋"/>
          <w:color w:val="auto"/>
          <w:sz w:val="32"/>
          <w:szCs w:val="32"/>
          <w:u w:val="none"/>
          <w:lang w:eastAsia="zh-CN"/>
        </w:rPr>
        <w:t>开大</w:t>
      </w:r>
      <w:r>
        <w:rPr>
          <w:rFonts w:hint="eastAsia" w:ascii="仿宋" w:hAnsi="仿宋" w:eastAsia="仿宋" w:cs="仿宋"/>
          <w:color w:val="auto"/>
          <w:sz w:val="32"/>
          <w:szCs w:val="32"/>
          <w:u w:val="none"/>
        </w:rPr>
        <w:t>的各项招生专业</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通过媒体制作了品质优良的宜春开放大学招生宣传视频、联系了公交公司重新冠名了“宜春开放大学”公交站台、通过各类途径展开的开放大学品牌宣传，</w:t>
      </w:r>
      <w:r>
        <w:rPr>
          <w:rFonts w:hint="eastAsia" w:ascii="仿宋" w:hAnsi="仿宋" w:eastAsia="仿宋" w:cs="仿宋"/>
          <w:color w:val="auto"/>
          <w:sz w:val="32"/>
          <w:szCs w:val="32"/>
          <w:u w:val="none"/>
        </w:rPr>
        <w:t>营造了良好的</w:t>
      </w:r>
      <w:r>
        <w:rPr>
          <w:rFonts w:hint="eastAsia" w:ascii="仿宋" w:hAnsi="仿宋" w:eastAsia="仿宋" w:cs="仿宋"/>
          <w:color w:val="auto"/>
          <w:sz w:val="32"/>
          <w:szCs w:val="32"/>
          <w:u w:val="none"/>
          <w:lang w:val="en-US" w:eastAsia="zh-CN"/>
        </w:rPr>
        <w:t>校园文化</w:t>
      </w:r>
      <w:r>
        <w:rPr>
          <w:rFonts w:hint="eastAsia" w:ascii="仿宋" w:hAnsi="仿宋" w:eastAsia="仿宋" w:cs="仿宋"/>
          <w:color w:val="auto"/>
          <w:sz w:val="32"/>
          <w:szCs w:val="32"/>
          <w:u w:val="none"/>
        </w:rPr>
        <w:t>氛围。</w:t>
      </w:r>
    </w:p>
    <w:p>
      <w:pPr>
        <w:keepNext w:val="0"/>
        <w:keepLines w:val="0"/>
        <w:pageBreakBefore w:val="0"/>
        <w:kinsoku/>
        <w:wordWrap/>
        <w:overflowPunct/>
        <w:topLinePunct w:val="0"/>
        <w:autoSpaceDE/>
        <w:autoSpaceDN/>
        <w:bidi w:val="0"/>
        <w:spacing w:line="50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4.交流合作</w:t>
      </w:r>
      <w:r>
        <w:rPr>
          <w:rFonts w:hint="eastAsia" w:ascii="仿宋" w:hAnsi="仿宋" w:eastAsia="仿宋" w:cs="仿宋"/>
          <w:color w:val="auto"/>
          <w:sz w:val="32"/>
          <w:szCs w:val="32"/>
          <w:u w:val="none"/>
        </w:rPr>
        <w:t>，开拓</w:t>
      </w:r>
      <w:r>
        <w:rPr>
          <w:rFonts w:hint="eastAsia" w:ascii="仿宋" w:hAnsi="仿宋" w:eastAsia="仿宋" w:cs="仿宋"/>
          <w:color w:val="auto"/>
          <w:sz w:val="32"/>
          <w:szCs w:val="32"/>
          <w:u w:val="none"/>
          <w:lang w:val="en-US" w:eastAsia="zh-CN"/>
        </w:rPr>
        <w:t>招生</w:t>
      </w:r>
      <w:r>
        <w:rPr>
          <w:rFonts w:hint="eastAsia" w:ascii="仿宋" w:hAnsi="仿宋" w:eastAsia="仿宋" w:cs="仿宋"/>
          <w:color w:val="auto"/>
          <w:sz w:val="32"/>
          <w:szCs w:val="32"/>
          <w:u w:val="none"/>
        </w:rPr>
        <w:t xml:space="preserve">渠道  </w:t>
      </w:r>
    </w:p>
    <w:p>
      <w:pPr>
        <w:pStyle w:val="2"/>
        <w:keepNext w:val="0"/>
        <w:keepLines w:val="0"/>
        <w:pageBreakBefore w:val="0"/>
        <w:kinsoku/>
        <w:wordWrap/>
        <w:overflowPunct/>
        <w:topLinePunct w:val="0"/>
        <w:autoSpaceDE/>
        <w:autoSpaceDN/>
        <w:bidi w:val="0"/>
        <w:spacing w:line="500" w:lineRule="exact"/>
        <w:ind w:firstLine="640" w:firstLineChars="200"/>
        <w:jc w:val="both"/>
        <w:textAlignment w:val="auto"/>
        <w:rPr>
          <w:rFonts w:hint="default"/>
          <w:color w:val="auto"/>
          <w:sz w:val="32"/>
          <w:szCs w:val="32"/>
          <w:u w:val="none"/>
          <w:lang w:val="en-US" w:eastAsia="zh-CN"/>
        </w:rPr>
      </w:pPr>
      <w:r>
        <w:rPr>
          <w:rFonts w:hint="eastAsia" w:ascii="仿宋" w:hAnsi="仿宋" w:eastAsia="仿宋" w:cs="仿宋"/>
          <w:color w:val="auto"/>
          <w:sz w:val="32"/>
          <w:szCs w:val="32"/>
          <w:u w:val="none"/>
        </w:rPr>
        <w:t>学校领导针对招生现状，积极调整招生策略，提出</w:t>
      </w:r>
      <w:r>
        <w:rPr>
          <w:rFonts w:hint="eastAsia" w:ascii="仿宋" w:hAnsi="仿宋" w:eastAsia="仿宋" w:cs="仿宋"/>
          <w:color w:val="auto"/>
          <w:sz w:val="32"/>
          <w:szCs w:val="32"/>
          <w:u w:val="none"/>
          <w:lang w:val="en-US" w:eastAsia="zh-CN"/>
        </w:rPr>
        <w:t>开放大学</w:t>
      </w:r>
      <w:r>
        <w:rPr>
          <w:rFonts w:hint="eastAsia" w:ascii="仿宋" w:hAnsi="仿宋" w:eastAsia="仿宋" w:cs="仿宋"/>
          <w:color w:val="auto"/>
          <w:sz w:val="32"/>
          <w:szCs w:val="32"/>
          <w:u w:val="none"/>
        </w:rPr>
        <w:t>招生不仅要面向社会，且要向急需人才的行业挖掘</w:t>
      </w:r>
      <w:r>
        <w:rPr>
          <w:rFonts w:hint="eastAsia" w:ascii="仿宋" w:hAnsi="仿宋" w:eastAsia="仿宋" w:cs="仿宋"/>
          <w:color w:val="auto"/>
          <w:sz w:val="32"/>
          <w:szCs w:val="32"/>
          <w:u w:val="none"/>
          <w:lang w:val="en-US" w:eastAsia="zh-CN"/>
        </w:rPr>
        <w:t>开放大学</w:t>
      </w:r>
      <w:r>
        <w:rPr>
          <w:rFonts w:hint="eastAsia" w:ascii="仿宋" w:hAnsi="仿宋" w:eastAsia="仿宋" w:cs="仿宋"/>
          <w:color w:val="auto"/>
          <w:sz w:val="32"/>
          <w:szCs w:val="32"/>
          <w:u w:val="none"/>
        </w:rPr>
        <w:t>生源，</w:t>
      </w:r>
      <w:r>
        <w:rPr>
          <w:rFonts w:hint="eastAsia" w:ascii="仿宋" w:hAnsi="仿宋" w:eastAsia="仿宋" w:cs="仿宋"/>
          <w:color w:val="auto"/>
          <w:sz w:val="32"/>
          <w:szCs w:val="32"/>
          <w:u w:val="none"/>
          <w:lang w:val="en-US" w:eastAsia="zh-CN"/>
        </w:rPr>
        <w:t>加强社会交流合作。</w:t>
      </w:r>
      <w:r>
        <w:rPr>
          <w:rFonts w:hint="eastAsia" w:ascii="仿宋" w:hAnsi="仿宋" w:eastAsia="仿宋" w:cs="仿宋"/>
          <w:color w:val="auto"/>
          <w:sz w:val="32"/>
          <w:szCs w:val="32"/>
          <w:u w:val="none"/>
        </w:rPr>
        <w:t>先后与市</w:t>
      </w:r>
      <w:r>
        <w:rPr>
          <w:rFonts w:hint="eastAsia" w:ascii="仿宋" w:hAnsi="仿宋" w:eastAsia="仿宋" w:cs="仿宋"/>
          <w:color w:val="auto"/>
          <w:sz w:val="32"/>
          <w:szCs w:val="32"/>
          <w:u w:val="none"/>
          <w:lang w:val="en-US" w:eastAsia="zh-CN"/>
        </w:rPr>
        <w:t>公安局、</w:t>
      </w:r>
      <w:r>
        <w:rPr>
          <w:rFonts w:hint="eastAsia" w:ascii="仿宋" w:hAnsi="仿宋" w:eastAsia="仿宋" w:cs="仿宋"/>
          <w:color w:val="auto"/>
          <w:sz w:val="32"/>
          <w:szCs w:val="32"/>
          <w:u w:val="none"/>
        </w:rPr>
        <w:t>袁州区</w:t>
      </w:r>
      <w:r>
        <w:rPr>
          <w:rFonts w:hint="eastAsia" w:ascii="仿宋" w:hAnsi="仿宋" w:eastAsia="仿宋" w:cs="仿宋"/>
          <w:color w:val="auto"/>
          <w:sz w:val="32"/>
          <w:szCs w:val="32"/>
          <w:u w:val="none"/>
          <w:lang w:val="en-US" w:eastAsia="zh-CN"/>
        </w:rPr>
        <w:t>工业园区</w:t>
      </w:r>
      <w:r>
        <w:rPr>
          <w:rFonts w:hint="eastAsia" w:ascii="仿宋" w:hAnsi="仿宋" w:eastAsia="仿宋" w:cs="仿宋"/>
          <w:color w:val="auto"/>
          <w:sz w:val="32"/>
          <w:szCs w:val="32"/>
          <w:u w:val="none"/>
        </w:rPr>
        <w:t>等部门联合办学</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rPr>
        <w:t>既真正做到办学为地方经济建设服务这一学校育人宗旨，也为学校招生拓宽了招生渠道。</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default" w:ascii="黑体" w:hAnsi="黑体" w:eastAsia="黑体" w:cs="黑体"/>
          <w:b w:val="0"/>
          <w:bCs w:val="0"/>
          <w:color w:val="auto"/>
          <w:kern w:val="2"/>
          <w:sz w:val="32"/>
          <w:szCs w:val="32"/>
          <w:highlight w:val="none"/>
          <w:u w:val="none"/>
          <w:lang w:val="en-US" w:eastAsia="zh-CN" w:bidi="ar-SA"/>
        </w:rPr>
      </w:pPr>
      <w:r>
        <w:rPr>
          <w:rFonts w:hint="eastAsia" w:ascii="黑体" w:hAnsi="黑体" w:eastAsia="黑体" w:cs="黑体"/>
          <w:b w:val="0"/>
          <w:bCs w:val="0"/>
          <w:color w:val="auto"/>
          <w:kern w:val="2"/>
          <w:sz w:val="32"/>
          <w:szCs w:val="32"/>
          <w:highlight w:val="none"/>
          <w:u w:val="none"/>
          <w:lang w:val="en-US" w:eastAsia="zh-CN" w:bidi="ar-SA"/>
        </w:rPr>
        <w:t>五、社会服务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（一）服务地方经济社会发展与学习型社会建设情况</w:t>
      </w:r>
    </w:p>
    <w:p>
      <w:pPr>
        <w:pStyle w:val="2"/>
        <w:keepNext w:val="0"/>
        <w:keepLines w:val="0"/>
        <w:pageBreakBefore w:val="0"/>
        <w:widowControl w:val="0"/>
        <w:kinsoku/>
        <w:wordWrap/>
        <w:overflowPunct/>
        <w:topLinePunct w:val="0"/>
        <w:autoSpaceDE/>
        <w:autoSpaceDN/>
        <w:bidi w:val="0"/>
        <w:spacing w:after="0" w:line="500" w:lineRule="exact"/>
        <w:ind w:firstLine="640" w:firstLineChars="200"/>
        <w:jc w:val="both"/>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rPr>
        <w:t>1.</w:t>
      </w:r>
      <w:r>
        <w:rPr>
          <w:rFonts w:hint="eastAsia" w:ascii="仿宋" w:hAnsi="仿宋" w:eastAsia="仿宋" w:cs="Times New Roman"/>
          <w:color w:val="auto"/>
          <w:sz w:val="32"/>
          <w:szCs w:val="32"/>
          <w:u w:val="none"/>
          <w:lang w:val="en-US" w:eastAsia="zh-CN" w:bidi="ar-SA"/>
        </w:rPr>
        <w:t>乡村振兴。2021年，宜春开放大学先后挂点帮扶铜鼓县港口乡华仙村和高安市灰埠镇山背村，校主要领导多次到村调研指导挂点村工作，并在灰埠镇进行党的十九届六中全会精神宣讲。为山背村提供3万元帮扶资金，向高安市乡村振兴局协调申报产业项目2个，项目资金108万元；协调申报村集体经济项目1个，项目资金50万元。</w:t>
      </w:r>
    </w:p>
    <w:p>
      <w:pPr>
        <w:keepNext w:val="0"/>
        <w:keepLines w:val="0"/>
        <w:pageBreakBefore w:val="0"/>
        <w:widowControl/>
        <w:kinsoku/>
        <w:wordWrap/>
        <w:overflowPunct/>
        <w:topLinePunct w:val="0"/>
        <w:autoSpaceDE/>
        <w:autoSpaceDN/>
        <w:bidi w:val="0"/>
        <w:spacing w:line="500" w:lineRule="exact"/>
        <w:ind w:firstLine="640" w:firstLineChars="200"/>
        <w:jc w:val="both"/>
        <w:textAlignment w:val="auto"/>
        <w:rPr>
          <w:rFonts w:hint="default" w:ascii="仿宋" w:hAnsi="仿宋" w:eastAsia="仿宋"/>
          <w:color w:val="auto"/>
          <w:sz w:val="32"/>
          <w:szCs w:val="32"/>
          <w:highlight w:val="none"/>
          <w:u w:val="none"/>
          <w:lang w:val="en-US" w:eastAsia="zh-CN"/>
        </w:rPr>
      </w:pPr>
      <w:r>
        <w:rPr>
          <w:rFonts w:hint="eastAsia" w:ascii="仿宋" w:hAnsi="仿宋" w:eastAsia="仿宋"/>
          <w:color w:val="auto"/>
          <w:sz w:val="32"/>
          <w:szCs w:val="32"/>
          <w:highlight w:val="none"/>
          <w:u w:val="none"/>
          <w:lang w:val="en-US" w:eastAsia="zh-CN"/>
        </w:rPr>
        <w:t>2.产业服务。</w:t>
      </w:r>
      <w:r>
        <w:rPr>
          <w:rFonts w:hint="eastAsia" w:ascii="仿宋" w:hAnsi="仿宋" w:eastAsia="仿宋" w:cs="宋体"/>
          <w:color w:val="auto"/>
          <w:kern w:val="0"/>
          <w:sz w:val="32"/>
          <w:szCs w:val="32"/>
          <w:u w:val="none"/>
        </w:rPr>
        <w:t>本年度在全市各县级</w:t>
      </w:r>
      <w:r>
        <w:rPr>
          <w:rFonts w:hint="eastAsia" w:ascii="仿宋" w:hAnsi="仿宋" w:eastAsia="仿宋" w:cs="宋体"/>
          <w:color w:val="auto"/>
          <w:kern w:val="0"/>
          <w:sz w:val="32"/>
          <w:szCs w:val="32"/>
          <w:u w:val="none"/>
          <w:lang w:val="en-US" w:eastAsia="zh-CN"/>
        </w:rPr>
        <w:t>开放学院</w:t>
      </w:r>
      <w:r>
        <w:rPr>
          <w:rFonts w:hint="eastAsia" w:ascii="仿宋" w:hAnsi="仿宋" w:eastAsia="仿宋" w:cs="宋体"/>
          <w:color w:val="auto"/>
          <w:kern w:val="0"/>
          <w:sz w:val="32"/>
          <w:szCs w:val="32"/>
          <w:u w:val="none"/>
        </w:rPr>
        <w:t>、</w:t>
      </w:r>
      <w:r>
        <w:rPr>
          <w:rFonts w:hint="eastAsia" w:ascii="仿宋" w:hAnsi="仿宋" w:eastAsia="仿宋" w:cs="宋体"/>
          <w:color w:val="auto"/>
          <w:kern w:val="0"/>
          <w:sz w:val="32"/>
          <w:szCs w:val="32"/>
          <w:u w:val="none"/>
          <w:lang w:val="en-US" w:eastAsia="zh-CN"/>
        </w:rPr>
        <w:t>学习中心</w:t>
      </w:r>
      <w:r>
        <w:rPr>
          <w:rFonts w:hint="eastAsia" w:ascii="仿宋" w:hAnsi="仿宋" w:eastAsia="仿宋" w:cs="宋体"/>
          <w:color w:val="auto"/>
          <w:kern w:val="0"/>
          <w:sz w:val="32"/>
          <w:szCs w:val="32"/>
          <w:u w:val="none"/>
        </w:rPr>
        <w:t>开展高职扩招招生、办学工作，利用</w:t>
      </w:r>
      <w:r>
        <w:rPr>
          <w:rFonts w:hint="eastAsia" w:ascii="仿宋" w:hAnsi="仿宋" w:eastAsia="仿宋" w:cs="宋体"/>
          <w:color w:val="auto"/>
          <w:kern w:val="0"/>
          <w:sz w:val="32"/>
          <w:szCs w:val="32"/>
          <w:u w:val="none"/>
          <w:lang w:eastAsia="zh-CN"/>
        </w:rPr>
        <w:t>开大</w:t>
      </w:r>
      <w:r>
        <w:rPr>
          <w:rFonts w:hint="eastAsia" w:ascii="仿宋" w:hAnsi="仿宋" w:eastAsia="仿宋" w:cs="宋体"/>
          <w:color w:val="auto"/>
          <w:kern w:val="0"/>
          <w:sz w:val="32"/>
          <w:szCs w:val="32"/>
          <w:u w:val="none"/>
        </w:rPr>
        <w:t>系统优势，重点培养现职农村“两委”班子成员、新型农业经营主体、乡村社会服务组织带头人、农业技术人员、乡村致富带头人、退役军人、返乡农民工等，助力“求学圆梦行动”，使越来越多的农民享受到国家的优惠政策，引领开动了宜春市高素质农民培养的先河。</w:t>
      </w:r>
      <w:r>
        <w:rPr>
          <w:rFonts w:hint="eastAsia" w:ascii="仿宋" w:hAnsi="仿宋" w:eastAsia="仿宋"/>
          <w:color w:val="auto"/>
          <w:sz w:val="32"/>
          <w:szCs w:val="32"/>
          <w:highlight w:val="none"/>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kern w:val="2"/>
          <w:sz w:val="32"/>
          <w:szCs w:val="32"/>
          <w:highlight w:val="none"/>
          <w:u w:val="none"/>
          <w:lang w:val="en-US" w:eastAsia="zh-CN" w:bidi="ar-SA"/>
        </w:rPr>
        <w:t>3.社区教育。</w:t>
      </w:r>
      <w:r>
        <w:rPr>
          <w:rFonts w:hint="eastAsia" w:ascii="仿宋" w:hAnsi="仿宋" w:eastAsia="仿宋" w:cs="仿宋"/>
          <w:color w:val="auto"/>
          <w:kern w:val="0"/>
          <w:sz w:val="32"/>
          <w:szCs w:val="32"/>
          <w:u w:val="none"/>
          <w:lang w:val="en-US" w:eastAsia="zh-CN"/>
        </w:rPr>
        <w:t>2021年，学校持续整合各类资源，扎实推进社区教育工作向前发展。为了解宜春市社区教育活动开展情况，学校通过对社区的实地考察、访谈社区干部、问卷调查等形式，深入了解了全市社区教育现状和市民的教育需求，并形成了专项调研报告，依据调研结果，提出了策略和建议。在过去的一年里，学校以“发展家庭教育、银铃教育，从而促进社区教育工作高质量发展”为目标，与市心理咨询师协会携手推进了“阳光心理”家庭建设项目，定期在社区居民中开展“家庭教育”公益讲座。为保障家庭教育工作的实效性，学校打破传统，创新社区家庭教育新模式，与市心理咨询师协会联手策划、制定了市实验中学学生家庭帮扶计划—“智慧家长”活动。2021年10月，学校与教体局联合举办了“宜春市全民终身学习活动周”启动仪式，全市各县市区教体局、全市开放大学系统学生、职业院校学生、社区居民等共2700余人同步线上参加活动。全民终身学习活动周期间，全市各县市区社区教育指导中心开展了“走进家乡历史，传承传统文化”、“手机课堂进社区 智慧助老暖人心”、“读四大名著 品传统文化”、“习近平总书记七一重要讲话精神‘线上+线下’专题宣讲”等特色活动，全市通过广泛开展全民终身学习活动，提升了居民“活到老、学到老”的意识，营造了良好的终身学习氛围。</w:t>
      </w:r>
    </w:p>
    <w:p>
      <w:pPr>
        <w:keepNext w:val="0"/>
        <w:keepLines w:val="0"/>
        <w:pageBreakBefore w:val="0"/>
        <w:kinsoku/>
        <w:wordWrap/>
        <w:overflowPunct/>
        <w:topLinePunct w:val="0"/>
        <w:autoSpaceDE/>
        <w:autoSpaceDN/>
        <w:bidi w:val="0"/>
        <w:spacing w:line="500" w:lineRule="exact"/>
        <w:ind w:firstLine="640" w:firstLineChars="200"/>
        <w:jc w:val="both"/>
        <w:textAlignment w:val="auto"/>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kern w:val="2"/>
          <w:sz w:val="32"/>
          <w:szCs w:val="32"/>
          <w:highlight w:val="none"/>
          <w:u w:val="none"/>
          <w:lang w:val="en-US" w:eastAsia="zh-CN" w:bidi="ar-SA"/>
        </w:rPr>
        <w:t>4.职业培训。</w:t>
      </w:r>
      <w:r>
        <w:rPr>
          <w:rFonts w:hint="eastAsia" w:ascii="仿宋" w:hAnsi="仿宋" w:eastAsia="仿宋" w:cs="仿宋"/>
          <w:color w:val="auto"/>
          <w:sz w:val="32"/>
          <w:szCs w:val="32"/>
          <w:u w:val="none"/>
          <w:lang w:val="en-US" w:eastAsia="zh-CN"/>
        </w:rPr>
        <w:t>一是开展了4期社区居民的公益培训；二是和市妇联共同组织开展了一期全市妇联干部业务培训班；三是开展法律明白人培训活动四百多人次；四是</w:t>
      </w:r>
      <w:r>
        <w:rPr>
          <w:rFonts w:hint="eastAsia" w:ascii="仿宋" w:hAnsi="仿宋" w:eastAsia="仿宋" w:cs="仿宋"/>
          <w:color w:val="auto"/>
          <w:sz w:val="32"/>
          <w:szCs w:val="32"/>
          <w:u w:val="none"/>
        </w:rPr>
        <w:t>与袁州区农业农村局合作开展三期新型职业农民电商培训，共培训2</w:t>
      </w:r>
      <w:r>
        <w:rPr>
          <w:rFonts w:ascii="仿宋" w:hAnsi="仿宋" w:eastAsia="仿宋" w:cs="仿宋"/>
          <w:color w:val="auto"/>
          <w:sz w:val="32"/>
          <w:szCs w:val="32"/>
          <w:u w:val="none"/>
        </w:rPr>
        <w:t>01</w:t>
      </w:r>
      <w:r>
        <w:rPr>
          <w:rFonts w:hint="eastAsia" w:ascii="仿宋" w:hAnsi="仿宋" w:eastAsia="仿宋" w:cs="仿宋"/>
          <w:color w:val="auto"/>
          <w:sz w:val="32"/>
          <w:szCs w:val="32"/>
          <w:u w:val="none"/>
        </w:rPr>
        <w:t>人。通过开展电商理论、电商操作、实践教学等课程，使得农民掌握了一定的电商知识，助力了乡村振兴建设，获得了袁州区农业农村局的肯定和广大学员的一致好评。</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（二）对口支援、教育帮扶情况</w:t>
      </w:r>
    </w:p>
    <w:p>
      <w:pPr>
        <w:pStyle w:val="2"/>
        <w:keepNext w:val="0"/>
        <w:keepLines w:val="0"/>
        <w:pageBreakBefore w:val="0"/>
        <w:widowControl w:val="0"/>
        <w:kinsoku/>
        <w:wordWrap/>
        <w:overflowPunct/>
        <w:topLinePunct w:val="0"/>
        <w:autoSpaceDE/>
        <w:autoSpaceDN/>
        <w:bidi w:val="0"/>
        <w:spacing w:after="0" w:line="500" w:lineRule="exact"/>
        <w:ind w:firstLine="640" w:firstLineChars="200"/>
        <w:jc w:val="both"/>
        <w:textAlignment w:val="auto"/>
        <w:rPr>
          <w:rFonts w:hint="eastAsia"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对口帮扶袁州区灵泉街道大坪社区和万载县潭埠镇塅源村。校主要领导多次前往大坪社区开展调研工作，现场部署指导创文工作，创文工作顺利进行，同时派出两位同志专职对口支援，并提供3万元经费保障。校主要领导带领帮扶工作组亲自前往塅源村开展秀美乡村调研指导，与镇、村干部开展研究规划，制定乡村发展计划，帮助协调产业帮扶项目20万元，提供帮扶资金2万元。</w:t>
      </w:r>
    </w:p>
    <w:p>
      <w:pPr>
        <w:pStyle w:val="2"/>
        <w:keepNext w:val="0"/>
        <w:keepLines w:val="0"/>
        <w:pageBreakBefore w:val="0"/>
        <w:widowControl w:val="0"/>
        <w:kinsoku/>
        <w:wordWrap/>
        <w:overflowPunct/>
        <w:topLinePunct w:val="0"/>
        <w:autoSpaceDE/>
        <w:autoSpaceDN/>
        <w:bidi w:val="0"/>
        <w:spacing w:after="0" w:line="500" w:lineRule="exact"/>
        <w:ind w:firstLine="640" w:firstLineChars="200"/>
        <w:jc w:val="both"/>
        <w:textAlignment w:val="auto"/>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（三）学校资源面向校内、社会开放服务情况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olor w:val="auto"/>
          <w:sz w:val="32"/>
          <w:szCs w:val="32"/>
          <w:u w:val="none"/>
          <w:lang w:val="en-US" w:eastAsia="zh-CN"/>
        </w:rPr>
      </w:pPr>
      <w:r>
        <w:rPr>
          <w:rFonts w:hint="eastAsia" w:ascii="仿宋" w:hAnsi="仿宋" w:eastAsia="仿宋"/>
          <w:color w:val="auto"/>
          <w:sz w:val="32"/>
          <w:szCs w:val="32"/>
          <w:u w:val="none"/>
        </w:rPr>
        <w:t>积极参加挂点社区的共建工作，“社区吹哨，我们报到”。在平安创建、创文护卫、联创联建等工作中，从人力和物力两方面</w:t>
      </w:r>
      <w:r>
        <w:rPr>
          <w:rFonts w:hint="eastAsia" w:ascii="仿宋" w:hAnsi="仿宋" w:eastAsia="仿宋"/>
          <w:color w:val="auto"/>
          <w:sz w:val="32"/>
          <w:szCs w:val="32"/>
          <w:u w:val="none"/>
          <w:lang w:eastAsia="zh-CN"/>
        </w:rPr>
        <w:t>，</w:t>
      </w:r>
      <w:r>
        <w:rPr>
          <w:rFonts w:hint="eastAsia" w:ascii="仿宋" w:hAnsi="仿宋" w:eastAsia="仿宋"/>
          <w:color w:val="auto"/>
          <w:sz w:val="32"/>
          <w:szCs w:val="32"/>
          <w:u w:val="none"/>
        </w:rPr>
        <w:t>大力支持帮助社区解决了一大批实际困难和问题。党员干部定期到共建社区开展组织活动，协助社区完善“三会一课”、组织生活会，民主评议党员、党务公开等制度。</w:t>
      </w:r>
      <w:r>
        <w:rPr>
          <w:rFonts w:hint="eastAsia" w:ascii="仿宋" w:hAnsi="仿宋" w:eastAsia="仿宋"/>
          <w:color w:val="auto"/>
          <w:sz w:val="32"/>
          <w:szCs w:val="32"/>
          <w:u w:val="none"/>
          <w:lang w:eastAsia="zh-CN"/>
        </w:rPr>
        <w:t>疫情防控期间</w:t>
      </w:r>
      <w:r>
        <w:rPr>
          <w:rFonts w:hint="eastAsia" w:ascii="仿宋" w:hAnsi="仿宋" w:eastAsia="仿宋"/>
          <w:color w:val="auto"/>
          <w:sz w:val="32"/>
          <w:szCs w:val="32"/>
          <w:u w:val="none"/>
        </w:rPr>
        <w:t>，教职工自发向社区干部捐赠口罩，并积极参与社区的执勤工作，缓解了社区抗疫物资缺乏，抗疫人手不够的紧急情况。此外，</w:t>
      </w:r>
      <w:r>
        <w:rPr>
          <w:rFonts w:hint="eastAsia" w:ascii="仿宋" w:hAnsi="仿宋" w:eastAsia="仿宋"/>
          <w:color w:val="auto"/>
          <w:sz w:val="32"/>
          <w:szCs w:val="32"/>
          <w:u w:val="none"/>
          <w:lang w:val="en-US" w:eastAsia="zh-CN"/>
        </w:rPr>
        <w:t>学</w:t>
      </w:r>
      <w:r>
        <w:rPr>
          <w:rFonts w:hint="eastAsia" w:ascii="仿宋" w:hAnsi="仿宋" w:eastAsia="仿宋"/>
          <w:color w:val="auto"/>
          <w:sz w:val="32"/>
          <w:szCs w:val="32"/>
          <w:u w:val="none"/>
        </w:rPr>
        <w:t>校定期走访慰问社区困难群众，把党的温暖和社会对弱势群体的关心关爱送到他们家中。</w:t>
      </w:r>
      <w:r>
        <w:rPr>
          <w:rFonts w:hint="eastAsia" w:ascii="仿宋" w:hAnsi="仿宋" w:eastAsia="仿宋"/>
          <w:color w:val="auto"/>
          <w:sz w:val="32"/>
          <w:szCs w:val="32"/>
          <w:u w:val="none"/>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sz w:val="32"/>
          <w:szCs w:val="32"/>
          <w:lang w:val="en-US" w:eastAsia="zh-CN"/>
        </w:rPr>
      </w:pPr>
      <w:r>
        <w:rPr>
          <w:rFonts w:hint="eastAsia" w:ascii="黑体" w:hAnsi="黑体" w:eastAsia="黑体" w:cs="黑体"/>
          <w:color w:val="auto"/>
          <w:sz w:val="32"/>
          <w:szCs w:val="32"/>
          <w:highlight w:val="none"/>
          <w:u w:val="none"/>
          <w:lang w:val="en-US" w:eastAsia="zh-CN"/>
        </w:rPr>
        <w:t>六、存在的问题</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olor w:val="auto"/>
          <w:sz w:val="32"/>
          <w:szCs w:val="32"/>
          <w:u w:val="none"/>
          <w:lang w:val="en-US" w:eastAsia="zh-CN"/>
        </w:rPr>
      </w:pPr>
      <w:r>
        <w:rPr>
          <w:rFonts w:hint="eastAsia" w:ascii="仿宋" w:hAnsi="仿宋" w:eastAsia="仿宋"/>
          <w:color w:val="auto"/>
          <w:sz w:val="32"/>
          <w:szCs w:val="32"/>
          <w:u w:val="none"/>
          <w:lang w:val="en-US" w:eastAsia="zh-CN"/>
        </w:rPr>
        <w:t>1.要与所辖办学单位签订合作办学协议，明确办学职责。</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olor w:val="auto"/>
          <w:sz w:val="32"/>
          <w:szCs w:val="32"/>
          <w:u w:val="none"/>
          <w:lang w:val="en-US" w:eastAsia="zh-CN"/>
        </w:rPr>
      </w:pPr>
      <w:r>
        <w:rPr>
          <w:rFonts w:hint="eastAsia" w:ascii="仿宋" w:hAnsi="仿宋" w:eastAsia="仿宋"/>
          <w:color w:val="auto"/>
          <w:sz w:val="32"/>
          <w:szCs w:val="32"/>
          <w:u w:val="none"/>
          <w:lang w:val="en-US" w:eastAsia="zh-CN"/>
        </w:rPr>
        <w:t>2.要进一步重视“思政课程”教学工作与思政课教师队伍建设。</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olor w:val="auto"/>
          <w:sz w:val="32"/>
          <w:szCs w:val="32"/>
          <w:u w:val="none"/>
          <w:lang w:val="en-US" w:eastAsia="zh-CN"/>
        </w:rPr>
      </w:pPr>
      <w:r>
        <w:rPr>
          <w:rFonts w:hint="eastAsia" w:ascii="仿宋" w:hAnsi="仿宋" w:eastAsia="仿宋"/>
          <w:color w:val="auto"/>
          <w:sz w:val="32"/>
          <w:szCs w:val="32"/>
          <w:u w:val="none"/>
          <w:lang w:val="en-US" w:eastAsia="zh-CN"/>
        </w:rPr>
        <w:t>3.要提高课程辅导老师配置率，积极参与上级开放大学核心团队工作，加强对人才培养方案和执行性教学计划的落实，积极开展面授（直播）教学，并体现地方特色。</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olor w:val="auto"/>
          <w:sz w:val="32"/>
          <w:szCs w:val="32"/>
          <w:u w:val="none"/>
          <w:lang w:val="en-US" w:eastAsia="zh-CN"/>
        </w:rPr>
      </w:pPr>
      <w:r>
        <w:rPr>
          <w:rFonts w:hint="eastAsia" w:ascii="仿宋" w:hAnsi="仿宋" w:eastAsia="仿宋"/>
          <w:color w:val="auto"/>
          <w:sz w:val="32"/>
          <w:szCs w:val="32"/>
          <w:u w:val="none"/>
          <w:lang w:val="en-US" w:eastAsia="zh-CN"/>
        </w:rPr>
        <w:t>4.要建立</w:t>
      </w:r>
      <w:r>
        <w:rPr>
          <w:rFonts w:hint="default" w:ascii="仿宋" w:hAnsi="仿宋" w:eastAsia="仿宋"/>
          <w:color w:val="auto"/>
          <w:sz w:val="32"/>
          <w:szCs w:val="32"/>
          <w:u w:val="none"/>
          <w:lang w:val="en-US" w:eastAsia="zh-CN"/>
        </w:rPr>
        <w:t>形成性考核机制</w:t>
      </w:r>
      <w:r>
        <w:rPr>
          <w:rFonts w:hint="eastAsia" w:ascii="仿宋" w:hAnsi="仿宋" w:eastAsia="仿宋"/>
          <w:color w:val="auto"/>
          <w:sz w:val="32"/>
          <w:szCs w:val="32"/>
          <w:u w:val="none"/>
          <w:lang w:val="en-US" w:eastAsia="zh-CN"/>
        </w:rPr>
        <w:t>；提升学习网教师与学生的参与度，2021年度学习网“选课率”“教师、学生人均上线天数”排名靠后。</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s="仿宋"/>
          <w:color w:val="auto"/>
          <w:spacing w:val="-6"/>
          <w:kern w:val="0"/>
          <w:sz w:val="32"/>
          <w:szCs w:val="32"/>
          <w:u w:val="none"/>
          <w:lang w:val="en-US" w:eastAsia="zh-CN"/>
        </w:rPr>
      </w:pPr>
      <w:r>
        <w:rPr>
          <w:rFonts w:hint="eastAsia" w:ascii="仿宋" w:hAnsi="仿宋" w:eastAsia="仿宋"/>
          <w:color w:val="auto"/>
          <w:sz w:val="32"/>
          <w:szCs w:val="32"/>
          <w:u w:val="none"/>
          <w:lang w:val="en-US" w:eastAsia="zh-CN"/>
        </w:rPr>
        <w:t>5.</w:t>
      </w:r>
      <w:r>
        <w:rPr>
          <w:rFonts w:hint="eastAsia" w:ascii="仿宋" w:hAnsi="仿宋" w:eastAsia="仿宋" w:cs="仿宋"/>
          <w:color w:val="auto"/>
          <w:spacing w:val="-6"/>
          <w:kern w:val="0"/>
          <w:sz w:val="32"/>
          <w:szCs w:val="32"/>
          <w:u w:val="none"/>
          <w:lang w:val="en-US" w:eastAsia="zh-CN"/>
        </w:rPr>
        <w:t>要加大国家开放大学学位申请的宣传力度，做好学位外语培训和相关组织工作。2021年度仅1名学生申请并获得学位。</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olor w:val="auto"/>
          <w:sz w:val="32"/>
          <w:szCs w:val="32"/>
          <w:u w:val="none"/>
        </w:rPr>
      </w:pPr>
      <w:r>
        <w:rPr>
          <w:rFonts w:hint="eastAsia" w:ascii="仿宋" w:hAnsi="仿宋" w:eastAsia="仿宋"/>
          <w:color w:val="auto"/>
          <w:sz w:val="32"/>
          <w:szCs w:val="32"/>
          <w:u w:val="none"/>
          <w:lang w:val="en-US" w:eastAsia="zh-CN"/>
        </w:rPr>
        <w:t>6.要成立学生工作队伍，进一步做好校友与</w:t>
      </w:r>
      <w:bookmarkStart w:id="1" w:name="_GoBack"/>
      <w:bookmarkEnd w:id="1"/>
      <w:r>
        <w:rPr>
          <w:rFonts w:hint="eastAsia" w:ascii="仿宋" w:hAnsi="仿宋" w:eastAsia="仿宋"/>
          <w:color w:val="auto"/>
          <w:sz w:val="32"/>
          <w:szCs w:val="32"/>
          <w:u w:val="none"/>
          <w:lang w:val="en-US" w:eastAsia="zh-CN"/>
        </w:rPr>
        <w:t>毕业生评价工作。</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olor w:val="auto"/>
          <w:sz w:val="32"/>
          <w:szCs w:val="32"/>
          <w:u w:val="none"/>
        </w:rPr>
      </w:pPr>
      <w:r>
        <w:rPr>
          <w:rFonts w:hint="eastAsia" w:ascii="仿宋" w:hAnsi="仿宋" w:eastAsia="仿宋"/>
          <w:color w:val="auto"/>
          <w:sz w:val="32"/>
          <w:szCs w:val="32"/>
          <w:u w:val="none"/>
          <w:lang w:val="en-US" w:eastAsia="zh-CN"/>
        </w:rPr>
        <w:t>7.</w:t>
      </w:r>
      <w:r>
        <w:rPr>
          <w:rFonts w:hint="default" w:ascii="仿宋" w:hAnsi="仿宋" w:eastAsia="仿宋"/>
          <w:color w:val="auto"/>
          <w:sz w:val="32"/>
          <w:szCs w:val="32"/>
          <w:u w:val="none"/>
          <w:lang w:val="en-US" w:eastAsia="zh-CN"/>
        </w:rPr>
        <w:t>资源建设、信息化软硬件建设、师资培训和实践教学投入占同期教学投入的比例</w:t>
      </w:r>
      <w:r>
        <w:rPr>
          <w:rFonts w:hint="eastAsia" w:ascii="仿宋" w:hAnsi="仿宋" w:eastAsia="仿宋"/>
          <w:color w:val="auto"/>
          <w:sz w:val="32"/>
          <w:szCs w:val="32"/>
          <w:u w:val="none"/>
          <w:lang w:val="en-US" w:eastAsia="zh-CN"/>
        </w:rPr>
        <w:t>不到40%。</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olor w:val="auto"/>
          <w:sz w:val="32"/>
          <w:szCs w:val="32"/>
          <w:u w:val="none"/>
          <w:lang w:val="en-US" w:eastAsia="zh-CN"/>
        </w:rPr>
      </w:pPr>
      <w:r>
        <w:rPr>
          <w:rFonts w:hint="eastAsia" w:ascii="仿宋" w:hAnsi="仿宋" w:eastAsia="仿宋"/>
          <w:color w:val="auto"/>
          <w:sz w:val="32"/>
          <w:szCs w:val="32"/>
          <w:u w:val="none"/>
          <w:lang w:val="en-US" w:eastAsia="zh-CN"/>
        </w:rPr>
        <w:t>8.教材配置率低，2021年秋季教材配置率仅32.40%；电子资源少；建设资源并向社会推广的能力有待加强。</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olor w:val="auto"/>
          <w:sz w:val="32"/>
          <w:szCs w:val="32"/>
          <w:u w:val="none"/>
          <w:lang w:val="en-US" w:eastAsia="zh-CN"/>
        </w:rPr>
      </w:pPr>
      <w:r>
        <w:rPr>
          <w:rFonts w:hint="eastAsia" w:ascii="仿宋" w:hAnsi="仿宋" w:eastAsia="仿宋"/>
          <w:color w:val="auto"/>
          <w:sz w:val="32"/>
          <w:szCs w:val="32"/>
          <w:u w:val="none"/>
          <w:lang w:val="en-US" w:eastAsia="zh-CN"/>
        </w:rPr>
        <w:t>9.要重视</w:t>
      </w:r>
      <w:r>
        <w:rPr>
          <w:rFonts w:hint="default" w:ascii="仿宋" w:hAnsi="仿宋" w:eastAsia="仿宋"/>
          <w:color w:val="auto"/>
          <w:sz w:val="32"/>
          <w:szCs w:val="32"/>
          <w:u w:val="none"/>
          <w:lang w:val="en-US" w:eastAsia="zh-CN"/>
        </w:rPr>
        <w:t>科学研究</w:t>
      </w:r>
      <w:r>
        <w:rPr>
          <w:rFonts w:hint="eastAsia" w:ascii="仿宋" w:hAnsi="仿宋" w:eastAsia="仿宋"/>
          <w:color w:val="auto"/>
          <w:sz w:val="32"/>
          <w:szCs w:val="32"/>
          <w:u w:val="none"/>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Calibri"/>
          <w:color w:val="auto"/>
          <w:kern w:val="2"/>
          <w:sz w:val="32"/>
          <w:szCs w:val="32"/>
          <w:u w:val="none"/>
          <w:lang w:val="en-US" w:eastAsia="zh-CN" w:bidi="ar-SA"/>
        </w:rPr>
      </w:pPr>
      <w:r>
        <w:rPr>
          <w:rFonts w:hint="eastAsia" w:ascii="仿宋" w:hAnsi="仿宋" w:eastAsia="仿宋" w:cs="Calibri"/>
          <w:color w:val="auto"/>
          <w:kern w:val="2"/>
          <w:sz w:val="32"/>
          <w:szCs w:val="32"/>
          <w:u w:val="none"/>
          <w:lang w:val="en-US" w:eastAsia="zh-CN" w:bidi="ar-SA"/>
        </w:rPr>
        <w:t>10.要加强校外实践基地建设，加强与企业、职业院校合作办学，更好地服务地方经济社会发展。</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Calibri"/>
          <w:color w:val="auto"/>
          <w:kern w:val="2"/>
          <w:sz w:val="32"/>
          <w:szCs w:val="32"/>
          <w:u w:val="none"/>
          <w:lang w:val="en-US" w:eastAsia="zh-CN" w:bidi="ar-SA"/>
        </w:rPr>
      </w:pPr>
      <w:r>
        <w:rPr>
          <w:rFonts w:hint="eastAsia" w:ascii="仿宋" w:hAnsi="仿宋" w:eastAsia="仿宋" w:cs="Calibri"/>
          <w:color w:val="auto"/>
          <w:kern w:val="2"/>
          <w:sz w:val="32"/>
          <w:szCs w:val="32"/>
          <w:u w:val="none"/>
          <w:lang w:val="en-US" w:eastAsia="zh-CN" w:bidi="ar-SA"/>
        </w:rPr>
        <w:t>11.要建立健全社区教育体系，积极推动老年开放大学建设。</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jc w:val="both"/>
        <w:textAlignment w:val="auto"/>
        <w:outlineLvl w:val="0"/>
        <w:rPr>
          <w:rFonts w:hint="default" w:ascii="黑体" w:hAnsi="黑体" w:eastAsia="黑体" w:cs="黑体"/>
          <w:color w:val="auto"/>
          <w:sz w:val="32"/>
          <w:szCs w:val="32"/>
          <w:highlight w:val="none"/>
          <w:u w:val="none"/>
          <w:lang w:val="en-US" w:eastAsia="zh-CN"/>
        </w:rPr>
      </w:pPr>
    </w:p>
    <w:p>
      <w:pPr>
        <w:pStyle w:val="7"/>
        <w:keepNext w:val="0"/>
        <w:keepLines w:val="0"/>
        <w:pageBreakBefore w:val="0"/>
        <w:kinsoku/>
        <w:wordWrap/>
        <w:overflowPunct/>
        <w:topLinePunct w:val="0"/>
        <w:autoSpaceDE/>
        <w:autoSpaceDN/>
        <w:bidi w:val="0"/>
        <w:spacing w:line="500" w:lineRule="exact"/>
        <w:textAlignment w:val="auto"/>
        <w:rPr>
          <w:rFonts w:hint="eastAsia" w:ascii="仿宋" w:hAnsi="仿宋" w:eastAsia="仿宋" w:cs="仿宋"/>
          <w:color w:val="auto"/>
          <w:sz w:val="32"/>
          <w:szCs w:val="32"/>
          <w:highlight w:val="none"/>
          <w:u w:val="none"/>
        </w:rPr>
      </w:pPr>
    </w:p>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方正舒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sz w:val="28"/>
                              <w:szCs w:val="44"/>
                              <w:lang w:eastAsia="zh-CN"/>
                            </w:rPr>
                          </w:pPr>
                          <w:r>
                            <w:rPr>
                              <w:rFonts w:hint="eastAsia"/>
                              <w:sz w:val="28"/>
                              <w:szCs w:val="44"/>
                              <w:lang w:eastAsia="zh-CN"/>
                            </w:rPr>
                            <w:fldChar w:fldCharType="begin"/>
                          </w:r>
                          <w:r>
                            <w:rPr>
                              <w:rFonts w:hint="eastAsia"/>
                              <w:sz w:val="28"/>
                              <w:szCs w:val="44"/>
                              <w:lang w:eastAsia="zh-CN"/>
                            </w:rPr>
                            <w:instrText xml:space="preserve"> PAGE  \* MERGEFORMAT </w:instrText>
                          </w:r>
                          <w:r>
                            <w:rPr>
                              <w:rFonts w:hint="eastAsia"/>
                              <w:sz w:val="28"/>
                              <w:szCs w:val="44"/>
                              <w:lang w:eastAsia="zh-CN"/>
                            </w:rPr>
                            <w:fldChar w:fldCharType="separate"/>
                          </w:r>
                          <w:r>
                            <w:rPr>
                              <w:rFonts w:hint="eastAsia"/>
                              <w:sz w:val="28"/>
                              <w:szCs w:val="44"/>
                              <w:lang w:eastAsia="zh-CN"/>
                            </w:rPr>
                            <w:t>1</w:t>
                          </w:r>
                          <w:r>
                            <w:rPr>
                              <w:rFonts w:hint="eastAsia"/>
                              <w:sz w:val="28"/>
                              <w:szCs w:val="4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宋体"/>
                        <w:sz w:val="28"/>
                        <w:szCs w:val="44"/>
                        <w:lang w:eastAsia="zh-CN"/>
                      </w:rPr>
                    </w:pPr>
                    <w:r>
                      <w:rPr>
                        <w:rFonts w:hint="eastAsia"/>
                        <w:sz w:val="28"/>
                        <w:szCs w:val="44"/>
                        <w:lang w:eastAsia="zh-CN"/>
                      </w:rPr>
                      <w:fldChar w:fldCharType="begin"/>
                    </w:r>
                    <w:r>
                      <w:rPr>
                        <w:rFonts w:hint="eastAsia"/>
                        <w:sz w:val="28"/>
                        <w:szCs w:val="44"/>
                        <w:lang w:eastAsia="zh-CN"/>
                      </w:rPr>
                      <w:instrText xml:space="preserve"> PAGE  \* MERGEFORMAT </w:instrText>
                    </w:r>
                    <w:r>
                      <w:rPr>
                        <w:rFonts w:hint="eastAsia"/>
                        <w:sz w:val="28"/>
                        <w:szCs w:val="44"/>
                        <w:lang w:eastAsia="zh-CN"/>
                      </w:rPr>
                      <w:fldChar w:fldCharType="separate"/>
                    </w:r>
                    <w:r>
                      <w:rPr>
                        <w:rFonts w:hint="eastAsia"/>
                        <w:sz w:val="28"/>
                        <w:szCs w:val="44"/>
                        <w:lang w:eastAsia="zh-CN"/>
                      </w:rPr>
                      <w:t>1</w:t>
                    </w:r>
                    <w:r>
                      <w:rPr>
                        <w:rFonts w:hint="eastAsia"/>
                        <w:sz w:val="28"/>
                        <w:szCs w:val="4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DE5FC7"/>
    <w:multiLevelType w:val="singleLevel"/>
    <w:tmpl w:val="DEDE5FC7"/>
    <w:lvl w:ilvl="0" w:tentative="0">
      <w:start w:val="3"/>
      <w:numFmt w:val="chineseCounting"/>
      <w:suff w:val="nothing"/>
      <w:lvlText w:val="%1、"/>
      <w:lvlJc w:val="left"/>
      <w:rPr>
        <w:rFonts w:hint="eastAsia"/>
      </w:rPr>
    </w:lvl>
  </w:abstractNum>
  <w:abstractNum w:abstractNumId="1">
    <w:nsid w:val="7DF5DC09"/>
    <w:multiLevelType w:val="singleLevel"/>
    <w:tmpl w:val="7DF5DC0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iNmY0NzcwZmVjMTcwMmU4MDY3ZmRiZDYwZDdhZTMifQ=="/>
  </w:docVars>
  <w:rsids>
    <w:rsidRoot w:val="269B63B7"/>
    <w:rsid w:val="003532FE"/>
    <w:rsid w:val="00E64EE5"/>
    <w:rsid w:val="011E15D2"/>
    <w:rsid w:val="017A5691"/>
    <w:rsid w:val="01F55E2C"/>
    <w:rsid w:val="02BD0007"/>
    <w:rsid w:val="046B351D"/>
    <w:rsid w:val="05D20C13"/>
    <w:rsid w:val="06FC4B75"/>
    <w:rsid w:val="089A3FB8"/>
    <w:rsid w:val="098D173D"/>
    <w:rsid w:val="09C9573A"/>
    <w:rsid w:val="0B0F304E"/>
    <w:rsid w:val="0B6270BD"/>
    <w:rsid w:val="0BC22B02"/>
    <w:rsid w:val="0D987BE5"/>
    <w:rsid w:val="0FCF4987"/>
    <w:rsid w:val="12B6721C"/>
    <w:rsid w:val="12FE4057"/>
    <w:rsid w:val="133236AD"/>
    <w:rsid w:val="143852AB"/>
    <w:rsid w:val="15204125"/>
    <w:rsid w:val="158352D9"/>
    <w:rsid w:val="160A0105"/>
    <w:rsid w:val="164B2837"/>
    <w:rsid w:val="17113A21"/>
    <w:rsid w:val="176C3CB9"/>
    <w:rsid w:val="17755BDE"/>
    <w:rsid w:val="18C260A3"/>
    <w:rsid w:val="194B170F"/>
    <w:rsid w:val="196573DB"/>
    <w:rsid w:val="19AD4DDE"/>
    <w:rsid w:val="1CA4388D"/>
    <w:rsid w:val="1D4C500C"/>
    <w:rsid w:val="1ED44746"/>
    <w:rsid w:val="1F3A45D2"/>
    <w:rsid w:val="1F8A7F09"/>
    <w:rsid w:val="1F8C0E15"/>
    <w:rsid w:val="20F61137"/>
    <w:rsid w:val="213E158B"/>
    <w:rsid w:val="22891207"/>
    <w:rsid w:val="24EE3609"/>
    <w:rsid w:val="26C57627"/>
    <w:rsid w:val="28381C5F"/>
    <w:rsid w:val="285A5ABB"/>
    <w:rsid w:val="29C97A2A"/>
    <w:rsid w:val="2A027E45"/>
    <w:rsid w:val="2A494B89"/>
    <w:rsid w:val="2B1702BB"/>
    <w:rsid w:val="2B2A1401"/>
    <w:rsid w:val="2DD361D2"/>
    <w:rsid w:val="2FB86DEA"/>
    <w:rsid w:val="301E5E88"/>
    <w:rsid w:val="30E77D60"/>
    <w:rsid w:val="31162C75"/>
    <w:rsid w:val="31C45689"/>
    <w:rsid w:val="3285543C"/>
    <w:rsid w:val="33011220"/>
    <w:rsid w:val="335D6289"/>
    <w:rsid w:val="369D6844"/>
    <w:rsid w:val="37DE77FC"/>
    <w:rsid w:val="37F25A1B"/>
    <w:rsid w:val="3AF01695"/>
    <w:rsid w:val="3CA93344"/>
    <w:rsid w:val="3D764DDC"/>
    <w:rsid w:val="3E203DB0"/>
    <w:rsid w:val="3E76721F"/>
    <w:rsid w:val="40C26575"/>
    <w:rsid w:val="42BE4603"/>
    <w:rsid w:val="43253221"/>
    <w:rsid w:val="439577FF"/>
    <w:rsid w:val="44904CF7"/>
    <w:rsid w:val="458A28CE"/>
    <w:rsid w:val="45CB1CC5"/>
    <w:rsid w:val="45DA4808"/>
    <w:rsid w:val="46F02F84"/>
    <w:rsid w:val="484B7E50"/>
    <w:rsid w:val="4866204A"/>
    <w:rsid w:val="4A862708"/>
    <w:rsid w:val="4B873A20"/>
    <w:rsid w:val="4DDB51FD"/>
    <w:rsid w:val="4E2F0903"/>
    <w:rsid w:val="4F7E79D3"/>
    <w:rsid w:val="4FC96546"/>
    <w:rsid w:val="502C2818"/>
    <w:rsid w:val="50E439A7"/>
    <w:rsid w:val="51034E74"/>
    <w:rsid w:val="5110721D"/>
    <w:rsid w:val="511D6462"/>
    <w:rsid w:val="51B969FF"/>
    <w:rsid w:val="51BC6513"/>
    <w:rsid w:val="52270A0B"/>
    <w:rsid w:val="52C40D02"/>
    <w:rsid w:val="53EC2772"/>
    <w:rsid w:val="556F4A35"/>
    <w:rsid w:val="571E31ED"/>
    <w:rsid w:val="5765719A"/>
    <w:rsid w:val="58166C30"/>
    <w:rsid w:val="5829374F"/>
    <w:rsid w:val="5838632D"/>
    <w:rsid w:val="5B390009"/>
    <w:rsid w:val="5B5D74F5"/>
    <w:rsid w:val="5B653C0C"/>
    <w:rsid w:val="5C1C03BC"/>
    <w:rsid w:val="5C4975C9"/>
    <w:rsid w:val="5C6B03C1"/>
    <w:rsid w:val="5DE64FB2"/>
    <w:rsid w:val="5E254042"/>
    <w:rsid w:val="5E736491"/>
    <w:rsid w:val="5F053295"/>
    <w:rsid w:val="5FB12727"/>
    <w:rsid w:val="60297775"/>
    <w:rsid w:val="6052655D"/>
    <w:rsid w:val="60A32ABC"/>
    <w:rsid w:val="60E07701"/>
    <w:rsid w:val="639B315F"/>
    <w:rsid w:val="63E64EB7"/>
    <w:rsid w:val="65413A73"/>
    <w:rsid w:val="657973AE"/>
    <w:rsid w:val="65ED7DD4"/>
    <w:rsid w:val="66215782"/>
    <w:rsid w:val="676D0A57"/>
    <w:rsid w:val="677B1259"/>
    <w:rsid w:val="68CA2500"/>
    <w:rsid w:val="68FA51A9"/>
    <w:rsid w:val="69B731A4"/>
    <w:rsid w:val="69EB58A5"/>
    <w:rsid w:val="6A127669"/>
    <w:rsid w:val="6A51101C"/>
    <w:rsid w:val="6DDD0F3E"/>
    <w:rsid w:val="6DE259EC"/>
    <w:rsid w:val="6DFF190B"/>
    <w:rsid w:val="6E4749D3"/>
    <w:rsid w:val="6F10709B"/>
    <w:rsid w:val="6FE271D9"/>
    <w:rsid w:val="71326E06"/>
    <w:rsid w:val="716B2A6D"/>
    <w:rsid w:val="71E959C1"/>
    <w:rsid w:val="720E526A"/>
    <w:rsid w:val="75023A96"/>
    <w:rsid w:val="752A36E0"/>
    <w:rsid w:val="76AF7FDA"/>
    <w:rsid w:val="774E334F"/>
    <w:rsid w:val="775E6625"/>
    <w:rsid w:val="784D7FDE"/>
    <w:rsid w:val="7B1D2FFD"/>
    <w:rsid w:val="7B7E0313"/>
    <w:rsid w:val="7B852703"/>
    <w:rsid w:val="7EFC0805"/>
    <w:rsid w:val="7F935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5"/>
    <w:basedOn w:val="1"/>
    <w:next w:val="1"/>
    <w:unhideWhenUsed/>
    <w:qFormat/>
    <w:uiPriority w:val="9"/>
    <w:pPr>
      <w:keepNext/>
      <w:keepLines/>
      <w:spacing w:before="280" w:after="290"/>
      <w:outlineLvl w:val="4"/>
    </w:pPr>
    <w:rPr>
      <w:rFonts w:eastAsia="楷体_GB2312"/>
      <w:b/>
      <w:bCs/>
      <w:szCs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styleId="3">
    <w:name w:val="Body Text First Indent"/>
    <w:basedOn w:val="2"/>
    <w:next w:val="4"/>
    <w:qFormat/>
    <w:uiPriority w:val="0"/>
    <w:pPr>
      <w:ind w:firstLine="420" w:firstLineChars="100"/>
    </w:pPr>
  </w:style>
  <w:style w:type="paragraph" w:styleId="4">
    <w:name w:val="Title"/>
    <w:basedOn w:val="1"/>
    <w:next w:val="1"/>
    <w:qFormat/>
    <w:uiPriority w:val="0"/>
    <w:pPr>
      <w:jc w:val="center"/>
      <w:outlineLvl w:val="0"/>
    </w:pPr>
    <w:rPr>
      <w:rFonts w:ascii="Arial" w:hAnsi="Arial" w:eastAsia="宋体" w:cs="Times New Roman"/>
      <w:b/>
      <w:sz w:val="32"/>
    </w:rPr>
  </w:style>
  <w:style w:type="paragraph" w:styleId="6">
    <w:name w:val="annotation text"/>
    <w:basedOn w:val="1"/>
    <w:qFormat/>
    <w:uiPriority w:val="0"/>
    <w:pPr>
      <w:jc w:val="left"/>
    </w:pPr>
  </w:style>
  <w:style w:type="paragraph" w:styleId="7">
    <w:name w:val="Body Text Indent 2"/>
    <w:basedOn w:val="1"/>
    <w:qFormat/>
    <w:uiPriority w:val="0"/>
    <w:pPr>
      <w:spacing w:line="480" w:lineRule="auto"/>
      <w:ind w:left="420" w:leftChars="200"/>
    </w:pPr>
    <w:rPr>
      <w:rFonts w:ascii="Times New Roman" w:hAnsi="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16"/>
    <w:qFormat/>
    <w:uiPriority w:val="0"/>
    <w:rPr>
      <w:rFonts w:hint="default" w:ascii="Times New Roman" w:hAnsi="Times New Roman" w:cs="Times New Roman"/>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6589</Words>
  <Characters>7172</Characters>
  <Lines>0</Lines>
  <Paragraphs>0</Paragraphs>
  <TotalTime>10</TotalTime>
  <ScaleCrop>false</ScaleCrop>
  <LinksUpToDate>false</LinksUpToDate>
  <CharactersWithSpaces>7218</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2021-03-17T03:22:00Z</dcterms:created>
  <dc:creator>青</dc:creator>
  <cp:lastModifiedBy>青</cp:lastModifiedBy>
  <cp:lastPrinted>2022-06-15T05:12:00Z</cp:lastPrinted>
  <dcterms:modified xsi:type="dcterms:W3CDTF">2022-07-24T03:55:21Z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y fmtid="{D5CDD505-2E9C-101B-9397-08002B2CF9AE}" pid="3" name="ICV">
    <vt:lpwstr>233DE7AFCAAB4483AA667F7A88C6140B</vt:lpwstr>
  </property>
</Properties>
</file>